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60" w:lineRule="exact"/>
        <w:jc w:val="center"/>
        <w:rPr>
          <w:rFonts w:hint="default" w:ascii="宋体" w:hAnsi="宋体" w:eastAsia="方正小标宋简体"/>
          <w:sz w:val="44"/>
          <w:szCs w:val="44"/>
          <w:lang w:val="en-US" w:eastAsia="zh-CN"/>
        </w:rPr>
      </w:pPr>
      <w:r>
        <w:rPr>
          <w:rFonts w:hint="eastAsia" w:ascii="宋体" w:hAnsi="宋体" w:eastAsia="方正小标宋简体"/>
          <w:sz w:val="44"/>
          <w:szCs w:val="44"/>
        </w:rPr>
        <w:t>云南省</w:t>
      </w:r>
      <w:r>
        <w:rPr>
          <w:rFonts w:hint="eastAsia" w:ascii="宋体" w:hAnsi="宋体" w:eastAsia="方正小标宋简体"/>
          <w:sz w:val="44"/>
          <w:szCs w:val="44"/>
          <w:lang w:val="en-US" w:eastAsia="zh-CN"/>
        </w:rPr>
        <w:t>水利水电工程有限公司</w:t>
      </w:r>
    </w:p>
    <w:p>
      <w:pPr>
        <w:adjustRightInd w:val="0"/>
        <w:snapToGrid w:val="0"/>
        <w:spacing w:line="760" w:lineRule="exact"/>
        <w:jc w:val="center"/>
        <w:rPr>
          <w:rFonts w:ascii="宋体" w:hAnsi="宋体" w:eastAsia="方正小标宋简体"/>
          <w:sz w:val="44"/>
          <w:szCs w:val="44"/>
        </w:rPr>
      </w:pPr>
      <w:r>
        <w:rPr>
          <w:rFonts w:hint="eastAsia" w:ascii="宋体" w:hAnsi="宋体" w:eastAsia="方正小标宋简体"/>
          <w:sz w:val="44"/>
          <w:szCs w:val="44"/>
        </w:rPr>
        <w:t>关于对</w:t>
      </w:r>
      <w:r>
        <w:rPr>
          <w:rFonts w:hint="eastAsia" w:ascii="宋体" w:hAnsi="宋体" w:eastAsia="方正小标宋简体"/>
          <w:sz w:val="44"/>
          <w:szCs w:val="44"/>
          <w:lang w:val="en-US" w:eastAsia="zh-CN"/>
        </w:rPr>
        <w:t>提名</w:t>
      </w:r>
      <w:r>
        <w:rPr>
          <w:rFonts w:hint="eastAsia" w:ascii="宋体" w:hAnsi="宋体" w:eastAsia="方正小标宋简体"/>
          <w:sz w:val="44"/>
          <w:szCs w:val="44"/>
        </w:rPr>
        <w:t>第一届云南省水利科学技术奖项目进行公示的通知</w:t>
      </w:r>
    </w:p>
    <w:p>
      <w:pPr>
        <w:adjustRightInd w:val="0"/>
        <w:snapToGrid w:val="0"/>
        <w:spacing w:line="560" w:lineRule="exact"/>
        <w:rPr>
          <w:rFonts w:hint="eastAsia" w:ascii="宋体" w:hAnsi="宋体" w:eastAsia="仿宋_GB2312" w:cs="Times New Roman"/>
          <w:color w:val="auto"/>
          <w:sz w:val="32"/>
          <w:szCs w:val="30"/>
        </w:rPr>
      </w:pPr>
      <w:bookmarkStart w:id="1" w:name="_GoBack"/>
      <w:bookmarkEnd w:id="1"/>
    </w:p>
    <w:p>
      <w:pPr>
        <w:adjustRightInd w:val="0"/>
        <w:snapToGrid w:val="0"/>
        <w:spacing w:line="560" w:lineRule="exact"/>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各</w:t>
      </w:r>
      <w:r>
        <w:rPr>
          <w:rFonts w:hint="eastAsia" w:ascii="宋体" w:hAnsi="宋体" w:eastAsia="仿宋_GB2312" w:cs="Times New Roman"/>
          <w:color w:val="auto"/>
          <w:sz w:val="32"/>
          <w:szCs w:val="30"/>
          <w:lang w:val="en-US" w:eastAsia="zh-CN"/>
        </w:rPr>
        <w:t>部门，各分（子）</w:t>
      </w:r>
      <w:r>
        <w:rPr>
          <w:rFonts w:hint="eastAsia" w:ascii="宋体" w:hAnsi="宋体" w:eastAsia="仿宋_GB2312" w:cs="Times New Roman"/>
          <w:color w:val="auto"/>
          <w:sz w:val="32"/>
          <w:szCs w:val="30"/>
        </w:rPr>
        <w:t>公司（中心），各</w:t>
      </w:r>
      <w:r>
        <w:rPr>
          <w:rFonts w:hint="eastAsia" w:ascii="宋体" w:hAnsi="宋体" w:eastAsia="仿宋_GB2312" w:cs="Times New Roman"/>
          <w:color w:val="auto"/>
          <w:sz w:val="32"/>
          <w:szCs w:val="30"/>
          <w:lang w:val="en-US" w:eastAsia="zh-CN"/>
        </w:rPr>
        <w:t>直属部</w:t>
      </w:r>
      <w:r>
        <w:rPr>
          <w:rFonts w:hint="eastAsia" w:ascii="宋体" w:hAnsi="宋体" w:eastAsia="仿宋_GB2312" w:cs="Times New Roman"/>
          <w:color w:val="auto"/>
          <w:sz w:val="32"/>
          <w:szCs w:val="30"/>
        </w:rPr>
        <w:t>：</w:t>
      </w:r>
    </w:p>
    <w:p>
      <w:pPr>
        <w:ind w:firstLine="640" w:firstLineChars="200"/>
        <w:jc w:val="left"/>
        <w:outlineLvl w:val="0"/>
        <w:rPr>
          <w:rFonts w:hint="eastAsia" w:ascii="宋体" w:hAnsi="宋体" w:eastAsia="仿宋_GB2312"/>
          <w:sz w:val="32"/>
          <w:szCs w:val="30"/>
          <w:lang w:val="en-US" w:eastAsia="zh-CN"/>
        </w:rPr>
      </w:pPr>
      <w:r>
        <w:rPr>
          <w:rFonts w:hint="eastAsia" w:ascii="宋体" w:hAnsi="宋体" w:eastAsia="仿宋_GB2312"/>
          <w:sz w:val="32"/>
          <w:szCs w:val="30"/>
        </w:rPr>
        <w:t>根据《</w:t>
      </w:r>
      <w:r>
        <w:rPr>
          <w:rFonts w:hint="eastAsia" w:ascii="宋体" w:hAnsi="宋体" w:eastAsia="仿宋_GB2312"/>
          <w:sz w:val="32"/>
          <w:szCs w:val="30"/>
          <w:lang w:val="en-US" w:eastAsia="zh-CN"/>
        </w:rPr>
        <w:t>云南省水利学会关于印发云南省水利科学技术奖励章程（试行）的通知</w:t>
      </w:r>
      <w:r>
        <w:rPr>
          <w:rFonts w:hint="eastAsia" w:ascii="宋体" w:hAnsi="宋体" w:eastAsia="仿宋_GB2312"/>
          <w:sz w:val="32"/>
          <w:szCs w:val="30"/>
        </w:rPr>
        <w:t>》（</w:t>
      </w:r>
      <w:r>
        <w:rPr>
          <w:rFonts w:hint="eastAsia" w:ascii="宋体" w:hAnsi="宋体" w:eastAsia="仿宋_GB2312"/>
          <w:sz w:val="32"/>
          <w:szCs w:val="30"/>
          <w:lang w:val="en-US" w:eastAsia="zh-CN"/>
        </w:rPr>
        <w:t>云水学</w:t>
      </w:r>
      <w:r>
        <w:rPr>
          <w:rFonts w:hint="eastAsia" w:ascii="宋体" w:hAnsi="宋体" w:eastAsia="仿宋_GB2312"/>
          <w:sz w:val="32"/>
          <w:szCs w:val="30"/>
        </w:rPr>
        <w:t>〔20</w:t>
      </w:r>
      <w:r>
        <w:rPr>
          <w:rFonts w:hint="eastAsia" w:ascii="宋体" w:hAnsi="宋体" w:eastAsia="仿宋_GB2312"/>
          <w:sz w:val="32"/>
          <w:szCs w:val="30"/>
          <w:lang w:val="en-US" w:eastAsia="zh-CN"/>
        </w:rPr>
        <w:t>23</w:t>
      </w:r>
      <w:r>
        <w:rPr>
          <w:rFonts w:hint="eastAsia" w:ascii="宋体" w:hAnsi="宋体" w:eastAsia="仿宋_GB2312"/>
          <w:sz w:val="32"/>
          <w:szCs w:val="30"/>
        </w:rPr>
        <w:t>〕</w:t>
      </w:r>
      <w:r>
        <w:rPr>
          <w:rFonts w:hint="eastAsia" w:ascii="宋体" w:hAnsi="宋体" w:eastAsia="仿宋_GB2312"/>
          <w:sz w:val="32"/>
          <w:szCs w:val="30"/>
          <w:lang w:val="en-US" w:eastAsia="zh-CN"/>
        </w:rPr>
        <w:t>21</w:t>
      </w:r>
      <w:r>
        <w:rPr>
          <w:rFonts w:hint="eastAsia" w:ascii="宋体" w:hAnsi="宋体" w:eastAsia="仿宋_GB2312"/>
          <w:sz w:val="32"/>
          <w:szCs w:val="30"/>
        </w:rPr>
        <w:t>号）</w:t>
      </w:r>
      <w:r>
        <w:rPr>
          <w:rFonts w:hint="eastAsia" w:ascii="宋体" w:hAnsi="宋体" w:eastAsia="仿宋_GB2312"/>
          <w:sz w:val="32"/>
          <w:szCs w:val="30"/>
          <w:lang w:eastAsia="zh-CN"/>
        </w:rPr>
        <w:t>、</w:t>
      </w:r>
      <w:r>
        <w:rPr>
          <w:rFonts w:hint="eastAsia" w:ascii="宋体" w:hAnsi="宋体" w:eastAsia="仿宋_GB2312"/>
          <w:sz w:val="32"/>
          <w:szCs w:val="30"/>
        </w:rPr>
        <w:t>《</w:t>
      </w:r>
      <w:r>
        <w:rPr>
          <w:rFonts w:hint="eastAsia" w:ascii="宋体" w:hAnsi="宋体" w:eastAsia="仿宋_GB2312"/>
          <w:sz w:val="32"/>
          <w:szCs w:val="30"/>
          <w:lang w:val="en-US" w:eastAsia="zh-CN"/>
        </w:rPr>
        <w:t>云南省水利学会关于开展第一届云南省水利科学技术奖提名工作的通知</w:t>
      </w:r>
      <w:r>
        <w:rPr>
          <w:rFonts w:hint="eastAsia" w:ascii="宋体" w:hAnsi="宋体" w:eastAsia="仿宋_GB2312"/>
          <w:sz w:val="32"/>
          <w:szCs w:val="30"/>
        </w:rPr>
        <w:t>》（</w:t>
      </w:r>
      <w:r>
        <w:rPr>
          <w:rFonts w:hint="eastAsia" w:ascii="宋体" w:hAnsi="宋体" w:eastAsia="仿宋_GB2312"/>
          <w:sz w:val="32"/>
          <w:szCs w:val="30"/>
          <w:lang w:val="en-US" w:eastAsia="zh-CN"/>
        </w:rPr>
        <w:t>云水学</w:t>
      </w: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w:t>
      </w:r>
      <w:r>
        <w:rPr>
          <w:rFonts w:hint="eastAsia" w:ascii="宋体" w:hAnsi="宋体" w:eastAsia="仿宋_GB2312"/>
          <w:sz w:val="32"/>
          <w:szCs w:val="30"/>
          <w:lang w:val="en-US" w:eastAsia="zh-CN"/>
        </w:rPr>
        <w:t>4</w:t>
      </w:r>
      <w:r>
        <w:rPr>
          <w:rFonts w:hint="eastAsia" w:ascii="宋体" w:hAnsi="宋体" w:eastAsia="仿宋_GB2312"/>
          <w:sz w:val="32"/>
          <w:szCs w:val="30"/>
        </w:rPr>
        <w:t>号）</w:t>
      </w:r>
      <w:r>
        <w:rPr>
          <w:rFonts w:hint="eastAsia" w:ascii="宋体" w:hAnsi="宋体" w:eastAsia="仿宋_GB2312"/>
          <w:sz w:val="32"/>
          <w:szCs w:val="30"/>
          <w:lang w:eastAsia="zh-CN"/>
        </w:rPr>
        <w:t>、</w:t>
      </w:r>
      <w:r>
        <w:rPr>
          <w:rFonts w:hint="eastAsia" w:ascii="宋体" w:hAnsi="宋体" w:eastAsia="仿宋_GB2312"/>
          <w:sz w:val="32"/>
          <w:szCs w:val="30"/>
        </w:rPr>
        <w:t>《</w:t>
      </w:r>
      <w:r>
        <w:rPr>
          <w:rFonts w:hint="eastAsia" w:ascii="宋体" w:hAnsi="宋体" w:eastAsia="仿宋_GB2312"/>
          <w:sz w:val="32"/>
          <w:szCs w:val="30"/>
          <w:lang w:val="en-US" w:eastAsia="zh-CN"/>
        </w:rPr>
        <w:t>云南省水利学会关于开展第一届云南省水利科学技术奖励提名有关事项的说明</w:t>
      </w:r>
      <w:r>
        <w:rPr>
          <w:rFonts w:hint="eastAsia" w:ascii="宋体" w:hAnsi="宋体" w:eastAsia="仿宋_GB2312"/>
          <w:sz w:val="32"/>
          <w:szCs w:val="30"/>
        </w:rPr>
        <w:t>》（</w:t>
      </w:r>
      <w:r>
        <w:rPr>
          <w:rFonts w:hint="eastAsia" w:ascii="宋体" w:hAnsi="宋体" w:eastAsia="仿宋_GB2312"/>
          <w:sz w:val="32"/>
          <w:szCs w:val="30"/>
          <w:lang w:val="en-US" w:eastAsia="zh-CN"/>
        </w:rPr>
        <w:t>云水学</w:t>
      </w: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w:t>
      </w:r>
      <w:r>
        <w:rPr>
          <w:rFonts w:hint="eastAsia" w:ascii="宋体" w:hAnsi="宋体" w:eastAsia="仿宋_GB2312"/>
          <w:sz w:val="32"/>
          <w:szCs w:val="30"/>
          <w:lang w:val="en-US" w:eastAsia="zh-CN"/>
        </w:rPr>
        <w:t>13</w:t>
      </w:r>
      <w:r>
        <w:rPr>
          <w:rFonts w:hint="eastAsia" w:ascii="宋体" w:hAnsi="宋体" w:eastAsia="仿宋_GB2312"/>
          <w:sz w:val="32"/>
          <w:szCs w:val="30"/>
        </w:rPr>
        <w:t>号）</w:t>
      </w:r>
      <w:r>
        <w:rPr>
          <w:rFonts w:hint="eastAsia" w:ascii="宋体" w:hAnsi="宋体" w:eastAsia="仿宋_GB2312"/>
          <w:sz w:val="32"/>
          <w:szCs w:val="30"/>
          <w:lang w:val="en-US" w:eastAsia="zh-CN"/>
        </w:rPr>
        <w:t>的要求</w:t>
      </w:r>
      <w:r>
        <w:rPr>
          <w:rFonts w:hint="eastAsia" w:ascii="宋体" w:hAnsi="宋体" w:eastAsia="仿宋_GB2312"/>
          <w:sz w:val="32"/>
          <w:szCs w:val="30"/>
        </w:rPr>
        <w:t>，云南省</w:t>
      </w:r>
      <w:r>
        <w:rPr>
          <w:rFonts w:hint="eastAsia" w:ascii="宋体" w:hAnsi="宋体" w:eastAsia="仿宋_GB2312"/>
          <w:sz w:val="32"/>
          <w:szCs w:val="30"/>
          <w:lang w:val="en-US" w:eastAsia="zh-CN"/>
        </w:rPr>
        <w:t>水利水电工程有限公司</w:t>
      </w:r>
      <w:r>
        <w:rPr>
          <w:rFonts w:hint="eastAsia" w:ascii="宋体" w:hAnsi="宋体" w:eastAsia="仿宋_GB2312"/>
          <w:sz w:val="32"/>
          <w:szCs w:val="30"/>
        </w:rPr>
        <w:t>对</w:t>
      </w:r>
      <w:r>
        <w:rPr>
          <w:rFonts w:hint="eastAsia" w:ascii="宋体" w:hAnsi="宋体" w:eastAsia="仿宋_GB2312"/>
          <w:sz w:val="32"/>
          <w:szCs w:val="30"/>
          <w:lang w:val="en-US" w:eastAsia="zh-CN"/>
        </w:rPr>
        <w:t>申报</w:t>
      </w:r>
      <w:r>
        <w:rPr>
          <w:rFonts w:hint="eastAsia" w:ascii="宋体" w:hAnsi="宋体" w:eastAsia="仿宋_GB2312"/>
          <w:sz w:val="32"/>
          <w:szCs w:val="30"/>
        </w:rPr>
        <w:t>的</w:t>
      </w:r>
      <w:r>
        <w:rPr>
          <w:rFonts w:hint="eastAsia" w:ascii="宋体" w:hAnsi="宋体" w:eastAsia="仿宋_GB2312"/>
          <w:sz w:val="32"/>
          <w:szCs w:val="30"/>
          <w:highlight w:val="none"/>
          <w:lang w:eastAsia="zh-CN"/>
        </w:rPr>
        <w:t>“</w:t>
      </w:r>
      <w:r>
        <w:rPr>
          <w:rFonts w:hint="eastAsia" w:ascii="宋体" w:hAnsi="宋体" w:eastAsia="仿宋_GB2312"/>
          <w:sz w:val="32"/>
          <w:szCs w:val="30"/>
          <w:highlight w:val="none"/>
        </w:rPr>
        <w:t>复杂条件下大型水利工程施工精益建造关键技术及应用</w:t>
      </w:r>
      <w:r>
        <w:rPr>
          <w:rFonts w:hint="eastAsia" w:ascii="宋体" w:hAnsi="宋体" w:eastAsia="仿宋_GB2312"/>
          <w:sz w:val="32"/>
          <w:szCs w:val="30"/>
          <w:highlight w:val="none"/>
          <w:lang w:eastAsia="zh-CN"/>
        </w:rPr>
        <w:t>”、“</w:t>
      </w:r>
      <w:r>
        <w:rPr>
          <w:rFonts w:hint="eastAsia" w:ascii="宋体" w:hAnsi="宋体" w:eastAsia="仿宋_GB2312"/>
          <w:sz w:val="32"/>
          <w:szCs w:val="30"/>
          <w:highlight w:val="none"/>
        </w:rPr>
        <w:t>滇南多雨地区沥青砼心墙堆石坝建造关键技术及应用</w:t>
      </w:r>
      <w:r>
        <w:rPr>
          <w:rFonts w:hint="eastAsia" w:ascii="宋体" w:hAnsi="宋体" w:eastAsia="仿宋_GB2312"/>
          <w:sz w:val="32"/>
          <w:szCs w:val="30"/>
          <w:highlight w:val="none"/>
          <w:lang w:eastAsia="zh-CN"/>
        </w:rPr>
        <w:t>”</w:t>
      </w:r>
      <w:r>
        <w:rPr>
          <w:rFonts w:hint="eastAsia" w:ascii="宋体" w:hAnsi="宋体" w:eastAsia="仿宋_GB2312"/>
          <w:sz w:val="32"/>
          <w:szCs w:val="30"/>
          <w:highlight w:val="none"/>
          <w:lang w:val="en-US" w:eastAsia="zh-CN"/>
        </w:rPr>
        <w:t>2个项目</w:t>
      </w:r>
      <w:r>
        <w:rPr>
          <w:rFonts w:hint="eastAsia" w:ascii="宋体" w:hAnsi="宋体" w:eastAsia="仿宋_GB2312"/>
          <w:sz w:val="32"/>
          <w:szCs w:val="30"/>
          <w:highlight w:val="none"/>
        </w:rPr>
        <w:t>进行公示</w:t>
      </w:r>
      <w:r>
        <w:rPr>
          <w:rFonts w:hint="eastAsia" w:ascii="宋体" w:hAnsi="宋体" w:eastAsia="仿宋_GB2312"/>
          <w:sz w:val="32"/>
          <w:szCs w:val="30"/>
        </w:rPr>
        <w:t>。</w:t>
      </w:r>
      <w:r>
        <w:rPr>
          <w:rFonts w:hint="eastAsia" w:ascii="宋体" w:hAnsi="宋体" w:eastAsia="仿宋_GB2312"/>
          <w:sz w:val="32"/>
          <w:szCs w:val="30"/>
          <w:lang w:val="en-US" w:eastAsia="zh-CN"/>
        </w:rPr>
        <w:t>公示内容为项目基本情况、项目简介、被提名组织（人）对项目的贡献情况（推广应用情况）、获得知识产权情况、项目曾获科技奖励情况。公示时间为2024年5月23日-5月29日。</w:t>
      </w:r>
    </w:p>
    <w:p>
      <w:pPr>
        <w:adjustRightInd w:val="0"/>
        <w:snapToGrid w:val="0"/>
        <w:spacing w:line="560" w:lineRule="exact"/>
        <w:ind w:firstLine="640" w:firstLineChars="200"/>
        <w:rPr>
          <w:rFonts w:ascii="宋体" w:hAnsi="宋体" w:eastAsia="仿宋_GB2312"/>
          <w:sz w:val="32"/>
          <w:szCs w:val="30"/>
        </w:rPr>
      </w:pPr>
      <w:r>
        <w:rPr>
          <w:rFonts w:hint="eastAsia" w:ascii="宋体" w:hAnsi="宋体" w:eastAsia="仿宋_GB2312"/>
          <w:sz w:val="32"/>
          <w:szCs w:val="30"/>
        </w:rPr>
        <w:t>自公示之日起</w:t>
      </w:r>
      <w:r>
        <w:rPr>
          <w:rFonts w:ascii="宋体" w:hAnsi="宋体" w:eastAsia="仿宋_GB2312"/>
          <w:sz w:val="32"/>
          <w:szCs w:val="30"/>
        </w:rPr>
        <w:t>5</w:t>
      </w:r>
      <w:r>
        <w:rPr>
          <w:rFonts w:hint="eastAsia" w:ascii="宋体" w:hAnsi="宋体" w:eastAsia="仿宋_GB2312"/>
          <w:sz w:val="32"/>
          <w:szCs w:val="30"/>
        </w:rPr>
        <w:t>个工作日内,任何单位或个人对公示项目材料真实性和项目主要完成人、主要完成单位及排序有异议的，需书面向云南省</w:t>
      </w:r>
      <w:r>
        <w:rPr>
          <w:rFonts w:hint="eastAsia" w:ascii="宋体" w:hAnsi="宋体" w:eastAsia="仿宋_GB2312"/>
          <w:sz w:val="32"/>
          <w:szCs w:val="30"/>
          <w:lang w:val="en-US" w:eastAsia="zh-CN"/>
        </w:rPr>
        <w:t>水利水电工程有限公司</w:t>
      </w:r>
      <w:r>
        <w:rPr>
          <w:rFonts w:hint="eastAsia" w:ascii="宋体" w:hAnsi="宋体" w:eastAsia="仿宋_GB2312"/>
          <w:sz w:val="32"/>
          <w:szCs w:val="30"/>
        </w:rPr>
        <w:t>总工办（技术中心）提出,并提供必要的证明文件。为便于核实，确保实事求是、客观公正地处理异议，提出异议的单位或者个人应当表明真实身份并提供联系方式。个人提供异议的，应当在书面异议材料上签署真实姓名和身份证号，以单位名义提出异议的，应当加盖本单位公章。凡匿名异议和超出期限的异议一般不予受理。</w:t>
      </w:r>
    </w:p>
    <w:p>
      <w:pPr>
        <w:adjustRightInd w:val="0"/>
        <w:snapToGrid w:val="0"/>
        <w:spacing w:line="560" w:lineRule="exact"/>
        <w:ind w:firstLine="640" w:firstLineChars="200"/>
        <w:rPr>
          <w:rFonts w:ascii="宋体" w:hAnsi="宋体" w:eastAsia="仿宋_GB2312"/>
          <w:sz w:val="32"/>
          <w:szCs w:val="30"/>
        </w:rPr>
      </w:pPr>
      <w:r>
        <w:rPr>
          <w:rFonts w:hint="eastAsia" w:ascii="宋体" w:hAnsi="宋体" w:eastAsia="仿宋_GB2312"/>
          <w:sz w:val="32"/>
          <w:szCs w:val="30"/>
        </w:rPr>
        <w:t>特此公告。</w:t>
      </w:r>
    </w:p>
    <w:p>
      <w:pPr>
        <w:adjustRightInd w:val="0"/>
        <w:snapToGrid w:val="0"/>
        <w:spacing w:line="560" w:lineRule="exact"/>
        <w:ind w:firstLine="640" w:firstLineChars="200"/>
        <w:rPr>
          <w:rFonts w:hint="eastAsia" w:ascii="宋体" w:hAnsi="宋体" w:eastAsia="仿宋_GB2312"/>
          <w:sz w:val="32"/>
          <w:szCs w:val="30"/>
        </w:rPr>
      </w:pPr>
      <w:r>
        <w:rPr>
          <w:rFonts w:hint="eastAsia" w:ascii="宋体" w:hAnsi="宋体" w:eastAsia="仿宋_GB2312"/>
          <w:sz w:val="32"/>
          <w:szCs w:val="30"/>
        </w:rPr>
        <w:t>附件1：公示内容</w:t>
      </w:r>
    </w:p>
    <w:p>
      <w:pPr>
        <w:adjustRightInd w:val="0"/>
        <w:snapToGrid w:val="0"/>
        <w:spacing w:line="560" w:lineRule="exact"/>
        <w:ind w:firstLine="640" w:firstLineChars="200"/>
        <w:rPr>
          <w:rFonts w:hint="eastAsia" w:ascii="宋体" w:hAnsi="宋体" w:eastAsia="仿宋_GB2312"/>
          <w:sz w:val="32"/>
          <w:szCs w:val="30"/>
          <w:lang w:val="en-US" w:eastAsia="zh-CN"/>
        </w:rPr>
      </w:pPr>
      <w:r>
        <w:rPr>
          <w:rFonts w:hint="eastAsia" w:ascii="宋体" w:hAnsi="宋体" w:eastAsia="仿宋_GB2312"/>
          <w:sz w:val="32"/>
          <w:szCs w:val="30"/>
        </w:rPr>
        <w:t>通讯地址：云南省昆明市经开区信息产业基地林溪路</w:t>
      </w:r>
      <w:r>
        <w:rPr>
          <w:rFonts w:hint="eastAsia" w:ascii="宋体" w:hAnsi="宋体" w:eastAsia="仿宋_GB2312"/>
          <w:sz w:val="32"/>
          <w:szCs w:val="30"/>
          <w:lang w:val="en-US" w:eastAsia="zh-CN"/>
        </w:rPr>
        <w:t>256</w:t>
      </w:r>
      <w:r>
        <w:rPr>
          <w:rFonts w:hint="eastAsia" w:ascii="宋体" w:hAnsi="宋体" w:eastAsia="仿宋_GB2312"/>
          <w:sz w:val="32"/>
          <w:szCs w:val="30"/>
        </w:rPr>
        <w:t>号</w:t>
      </w:r>
      <w:r>
        <w:rPr>
          <w:rFonts w:hint="eastAsia" w:ascii="宋体" w:hAnsi="宋体" w:eastAsia="仿宋_GB2312"/>
          <w:sz w:val="32"/>
          <w:szCs w:val="30"/>
          <w:lang w:val="en-US" w:eastAsia="zh-CN"/>
        </w:rPr>
        <w:t>春溪大厦</w:t>
      </w:r>
    </w:p>
    <w:p>
      <w:pPr>
        <w:adjustRightInd w:val="0"/>
        <w:snapToGrid w:val="0"/>
        <w:spacing w:line="560" w:lineRule="exact"/>
        <w:ind w:firstLine="640" w:firstLineChars="200"/>
        <w:rPr>
          <w:rFonts w:ascii="宋体" w:hAnsi="宋体" w:eastAsia="仿宋_GB2312"/>
          <w:sz w:val="32"/>
          <w:szCs w:val="30"/>
        </w:rPr>
      </w:pPr>
      <w:r>
        <w:rPr>
          <w:rFonts w:hint="eastAsia" w:ascii="宋体" w:hAnsi="宋体" w:eastAsia="仿宋_GB2312"/>
          <w:sz w:val="32"/>
          <w:szCs w:val="30"/>
        </w:rPr>
        <w:t>联系单位：云南省</w:t>
      </w:r>
      <w:r>
        <w:rPr>
          <w:rFonts w:hint="eastAsia" w:ascii="宋体" w:hAnsi="宋体" w:eastAsia="仿宋_GB2312"/>
          <w:sz w:val="32"/>
          <w:szCs w:val="30"/>
          <w:lang w:val="en-US" w:eastAsia="zh-CN"/>
        </w:rPr>
        <w:t>水利水电工程有限公司</w:t>
      </w:r>
    </w:p>
    <w:p>
      <w:pPr>
        <w:adjustRightInd w:val="0"/>
        <w:snapToGrid w:val="0"/>
        <w:spacing w:line="560" w:lineRule="exact"/>
        <w:ind w:firstLine="640" w:firstLineChars="200"/>
        <w:rPr>
          <w:rFonts w:hint="eastAsia" w:ascii="宋体" w:hAnsi="宋体" w:eastAsia="仿宋_GB2312"/>
          <w:sz w:val="32"/>
          <w:szCs w:val="30"/>
          <w:lang w:eastAsia="zh-CN"/>
        </w:rPr>
      </w:pPr>
      <w:r>
        <w:rPr>
          <w:rFonts w:hint="eastAsia" w:ascii="宋体" w:hAnsi="宋体" w:eastAsia="仿宋_GB2312"/>
          <w:sz w:val="32"/>
          <w:szCs w:val="30"/>
        </w:rPr>
        <w:t>联系人：</w:t>
      </w:r>
      <w:r>
        <w:rPr>
          <w:rFonts w:hint="eastAsia" w:ascii="宋体" w:hAnsi="宋体" w:eastAsia="仿宋_GB2312"/>
          <w:sz w:val="32"/>
          <w:szCs w:val="30"/>
          <w:lang w:val="en-US" w:eastAsia="zh-CN"/>
        </w:rPr>
        <w:t>高买燕</w:t>
      </w:r>
    </w:p>
    <w:p>
      <w:pPr>
        <w:adjustRightInd w:val="0"/>
        <w:snapToGrid w:val="0"/>
        <w:spacing w:line="560" w:lineRule="exact"/>
        <w:ind w:firstLine="640" w:firstLineChars="200"/>
        <w:rPr>
          <w:rFonts w:hint="default" w:ascii="宋体" w:hAnsi="宋体" w:eastAsia="仿宋_GB2312"/>
          <w:sz w:val="32"/>
          <w:szCs w:val="30"/>
          <w:lang w:val="en-US" w:eastAsia="zh-CN"/>
        </w:rPr>
      </w:pPr>
      <w:r>
        <w:rPr>
          <w:rFonts w:hint="eastAsia" w:ascii="宋体" w:hAnsi="宋体" w:eastAsia="仿宋_GB2312"/>
          <w:sz w:val="32"/>
          <w:szCs w:val="30"/>
        </w:rPr>
        <w:t>联系电话：</w:t>
      </w:r>
      <w:r>
        <w:rPr>
          <w:rFonts w:hint="eastAsia" w:ascii="宋体" w:hAnsi="宋体" w:eastAsia="仿宋_GB2312"/>
          <w:sz w:val="32"/>
          <w:szCs w:val="30"/>
          <w:lang w:val="en-US" w:eastAsia="zh-CN"/>
        </w:rPr>
        <w:t>13668793057</w:t>
      </w:r>
    </w:p>
    <w:p>
      <w:pPr>
        <w:spacing w:line="520" w:lineRule="exact"/>
        <w:rPr>
          <w:rFonts w:ascii="Times New Roman" w:hAnsi="Times New Roman" w:eastAsia="宋体" w:cs="Times New Roman"/>
          <w:sz w:val="30"/>
          <w:szCs w:val="30"/>
        </w:rPr>
      </w:pPr>
    </w:p>
    <w:p>
      <w:pPr>
        <w:spacing w:line="520" w:lineRule="exact"/>
        <w:ind w:firstLine="640"/>
        <w:rPr>
          <w:rFonts w:ascii="Times New Roman" w:hAnsi="Times New Roman" w:eastAsia="宋体" w:cs="Times New Roman"/>
          <w:sz w:val="30"/>
          <w:szCs w:val="30"/>
        </w:rPr>
      </w:pPr>
    </w:p>
    <w:p>
      <w:pPr>
        <w:adjustRightInd w:val="0"/>
        <w:snapToGrid w:val="0"/>
        <w:spacing w:line="560" w:lineRule="exact"/>
        <w:ind w:firstLine="640" w:firstLineChars="200"/>
        <w:jc w:val="right"/>
        <w:rPr>
          <w:rFonts w:ascii="宋体" w:hAnsi="宋体" w:eastAsia="仿宋_GB2312"/>
          <w:sz w:val="32"/>
          <w:szCs w:val="30"/>
        </w:rPr>
      </w:pPr>
      <w:r>
        <w:rPr>
          <w:rFonts w:hint="eastAsia" w:ascii="宋体" w:hAnsi="宋体" w:eastAsia="仿宋_GB2312"/>
          <w:sz w:val="32"/>
          <w:szCs w:val="30"/>
        </w:rPr>
        <w:t>云南省</w:t>
      </w:r>
      <w:r>
        <w:rPr>
          <w:rFonts w:hint="eastAsia" w:ascii="宋体" w:hAnsi="宋体" w:eastAsia="仿宋_GB2312"/>
          <w:sz w:val="32"/>
          <w:szCs w:val="30"/>
          <w:lang w:val="en-US" w:eastAsia="zh-CN"/>
        </w:rPr>
        <w:t>水利水电工程有限公司</w:t>
      </w:r>
    </w:p>
    <w:p>
      <w:pPr>
        <w:adjustRightInd w:val="0"/>
        <w:snapToGrid w:val="0"/>
        <w:spacing w:line="560" w:lineRule="exact"/>
        <w:ind w:firstLine="640" w:firstLineChars="200"/>
        <w:jc w:val="left"/>
        <w:rPr>
          <w:rFonts w:ascii="宋体" w:hAnsi="宋体" w:eastAsia="仿宋_GB2312"/>
          <w:sz w:val="32"/>
          <w:szCs w:val="30"/>
        </w:rPr>
      </w:pPr>
      <w:r>
        <w:rPr>
          <w:rFonts w:hint="eastAsia" w:ascii="宋体" w:hAnsi="宋体" w:eastAsia="仿宋_GB2312"/>
          <w:sz w:val="32"/>
          <w:szCs w:val="30"/>
        </w:rPr>
        <w:t xml:space="preserve">                 </w:t>
      </w:r>
      <w:r>
        <w:rPr>
          <w:rFonts w:hint="eastAsia" w:ascii="宋体" w:hAnsi="宋体" w:eastAsia="仿宋_GB2312"/>
          <w:sz w:val="32"/>
          <w:szCs w:val="30"/>
          <w:lang w:val="en-US" w:eastAsia="zh-CN"/>
        </w:rPr>
        <w:t xml:space="preserve">                 </w:t>
      </w: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w:t>
      </w:r>
      <w:r>
        <w:rPr>
          <w:rFonts w:hint="eastAsia" w:ascii="宋体" w:hAnsi="宋体" w:eastAsia="仿宋_GB2312"/>
          <w:sz w:val="32"/>
          <w:szCs w:val="30"/>
          <w:lang w:val="en-US" w:eastAsia="zh-CN"/>
        </w:rPr>
        <w:t>5</w:t>
      </w:r>
      <w:r>
        <w:rPr>
          <w:rFonts w:hint="eastAsia" w:ascii="宋体" w:hAnsi="宋体" w:eastAsia="仿宋_GB2312"/>
          <w:sz w:val="32"/>
          <w:szCs w:val="30"/>
        </w:rPr>
        <w:t>月</w:t>
      </w:r>
      <w:r>
        <w:rPr>
          <w:rFonts w:hint="eastAsia" w:ascii="宋体" w:hAnsi="宋体" w:eastAsia="仿宋_GB2312"/>
          <w:sz w:val="32"/>
          <w:szCs w:val="30"/>
          <w:lang w:val="en-US" w:eastAsia="zh-CN"/>
        </w:rPr>
        <w:t>23</w:t>
      </w:r>
      <w:r>
        <w:rPr>
          <w:rFonts w:hint="eastAsia" w:ascii="宋体" w:hAnsi="宋体" w:eastAsia="仿宋_GB2312"/>
          <w:sz w:val="32"/>
          <w:szCs w:val="30"/>
        </w:rPr>
        <w:t>日</w:t>
      </w:r>
    </w:p>
    <w:p>
      <w:pPr>
        <w:pStyle w:val="12"/>
        <w:ind w:firstLine="640"/>
        <w:rPr>
          <w:rFonts w:ascii="宋体" w:hAnsi="宋体" w:eastAsia="仿宋_GB2312"/>
          <w:sz w:val="32"/>
          <w:szCs w:val="30"/>
        </w:rPr>
      </w:pPr>
    </w:p>
    <w:p/>
    <w:p>
      <w:pPr>
        <w:pStyle w:val="12"/>
      </w:pPr>
    </w:p>
    <w:p/>
    <w:p>
      <w:pPr>
        <w:pStyle w:val="12"/>
      </w:pPr>
    </w:p>
    <w:p>
      <w:pPr>
        <w:pStyle w:val="4"/>
        <w:sectPr>
          <w:footerReference r:id="rId3" w:type="default"/>
          <w:pgSz w:w="11906" w:h="16838"/>
          <w:pgMar w:top="1440" w:right="1236" w:bottom="1440" w:left="1236" w:header="851" w:footer="992" w:gutter="0"/>
          <w:cols w:space="0" w:num="1"/>
          <w:rtlGutter w:val="0"/>
          <w:docGrid w:type="lines" w:linePitch="312" w:charSpace="0"/>
        </w:sectPr>
      </w:pPr>
    </w:p>
    <w:p>
      <w:pPr>
        <w:spacing w:line="560" w:lineRule="exact"/>
        <w:outlineLvl w:val="0"/>
        <w:rPr>
          <w:rFonts w:ascii="宋体" w:hAnsi="宋体" w:cs="宋体"/>
          <w:b/>
          <w:bCs/>
          <w:sz w:val="28"/>
          <w:szCs w:val="28"/>
        </w:rPr>
      </w:pPr>
      <w:r>
        <w:rPr>
          <w:rFonts w:hint="eastAsia" w:ascii="宋体" w:hAnsi="宋体" w:cs="宋体"/>
          <w:b/>
          <w:bCs/>
          <w:sz w:val="28"/>
          <w:szCs w:val="28"/>
        </w:rPr>
        <w:t>附件1 ：公示内容</w:t>
      </w: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宋体" w:hAnsi="宋体" w:cs="宋体"/>
          <w:b/>
          <w:bCs/>
          <w:sz w:val="32"/>
          <w:szCs w:val="32"/>
        </w:rPr>
      </w:pPr>
      <w:r>
        <w:rPr>
          <w:rFonts w:hint="eastAsia" w:ascii="宋体" w:hAnsi="宋体" w:cs="宋体"/>
          <w:b/>
          <w:bCs/>
          <w:sz w:val="32"/>
          <w:szCs w:val="32"/>
        </w:rPr>
        <w:t>复杂条件下大型水利工程施工精益建造关键技术及应用</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宋体" w:hAnsi="宋体" w:eastAsia="宋体" w:cs="宋体"/>
          <w:b/>
          <w:bCs/>
          <w:kern w:val="0"/>
          <w:sz w:val="28"/>
          <w:szCs w:val="28"/>
        </w:rPr>
      </w:pPr>
      <w:r>
        <w:rPr>
          <w:rFonts w:hint="eastAsia" w:ascii="宋体" w:hAnsi="宋体" w:eastAsia="宋体" w:cs="宋体"/>
          <w:b/>
          <w:bCs/>
          <w:sz w:val="28"/>
          <w:szCs w:val="28"/>
        </w:rPr>
        <w:t>一、项目基本情况</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cs="宋体"/>
          <w:bCs/>
          <w:sz w:val="28"/>
          <w:szCs w:val="28"/>
        </w:rPr>
      </w:pPr>
      <w:r>
        <w:rPr>
          <w:rFonts w:hint="eastAsia" w:ascii="宋体" w:hAnsi="宋体" w:cs="宋体"/>
          <w:bCs/>
          <w:sz w:val="28"/>
          <w:szCs w:val="28"/>
        </w:rPr>
        <w:t>项目名称：复杂条件下大型水利工程施工精益建造关键技术及应用</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eastAsia="宋体"/>
          <w:sz w:val="28"/>
          <w:szCs w:val="28"/>
          <w:lang w:eastAsia="zh-CN"/>
        </w:rPr>
      </w:pPr>
      <w:r>
        <w:rPr>
          <w:rFonts w:hint="eastAsia" w:ascii="宋体" w:hAnsi="宋体" w:eastAsia="宋体"/>
          <w:kern w:val="0"/>
          <w:sz w:val="28"/>
          <w:szCs w:val="28"/>
          <w:highlight w:val="none"/>
        </w:rPr>
        <w:t>科技成果登记号：1642023Y000</w:t>
      </w:r>
      <w:r>
        <w:rPr>
          <w:rFonts w:hint="eastAsia" w:ascii="宋体" w:hAnsi="宋体" w:eastAsia="宋体"/>
          <w:kern w:val="0"/>
          <w:sz w:val="28"/>
          <w:szCs w:val="28"/>
          <w:highlight w:val="none"/>
          <w:lang w:val="en-US" w:eastAsia="zh-CN"/>
        </w:rPr>
        <w:t>9</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s="宋体"/>
          <w:bCs/>
          <w:sz w:val="28"/>
          <w:szCs w:val="28"/>
        </w:rPr>
      </w:pPr>
      <w:r>
        <w:rPr>
          <w:rFonts w:hint="eastAsia" w:ascii="宋体" w:hAnsi="宋体" w:cs="宋体"/>
          <w:bCs/>
          <w:sz w:val="28"/>
          <w:szCs w:val="28"/>
        </w:rPr>
        <w:t>主要完成人：张光宝、苏娟、胡关保、邹朝燚、易绍林、普正宏、张金成、高伟、姜亮、卢本兴、黄笔、何爱双、劳华林、王斌、黄国芳、孙邵岗、孙绍祖、陈书郡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cs="宋体"/>
          <w:b/>
          <w:bCs/>
          <w:sz w:val="28"/>
          <w:szCs w:val="28"/>
        </w:rPr>
      </w:pPr>
      <w:r>
        <w:rPr>
          <w:rFonts w:hint="eastAsia" w:ascii="宋体" w:hAnsi="宋体" w:cs="宋体"/>
          <w:b/>
          <w:bCs/>
          <w:sz w:val="28"/>
          <w:szCs w:val="28"/>
        </w:rPr>
        <w:t>完成人基本信息情况表</w:t>
      </w:r>
    </w:p>
    <w:tbl>
      <w:tblPr>
        <w:tblStyle w:val="13"/>
        <w:tblW w:w="10065"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258"/>
        <w:gridCol w:w="1355"/>
        <w:gridCol w:w="2303"/>
        <w:gridCol w:w="225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职称</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职务</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张光宝</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娟</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书记、副董事长</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胡关保</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黑滩河项目经理部总工程师</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邹朝燚</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纪委书记</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易绍林</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副总工程师、总工办（技术中心）经理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普正宏</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第二直属部书记</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张金成</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大理分公司经理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伟</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第二直属部经理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亮</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黑滩河项目经理部副经理（主持工作）</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卢本兴</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助理工程师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黑滩河项目经理部经理助理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1258"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黄</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笔</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总工程师</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何爱双</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第二直属部副经理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劳华林</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黑滩河项目经理部总经济师</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斌</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助理工程师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黑滩河项目经理部安全总监</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黄国芳</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副总工程师</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孙邵岗</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技术中心副经理</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孙绍祖</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技术员</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125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陈书郡</w:t>
            </w:r>
          </w:p>
        </w:tc>
        <w:tc>
          <w:tcPr>
            <w:tcW w:w="135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2303"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技术员</w:t>
            </w:r>
          </w:p>
        </w:tc>
        <w:tc>
          <w:tcPr>
            <w:tcW w:w="225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115"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r>
    </w:tbl>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ascii="宋体" w:hAnsi="宋体" w:cs="宋体"/>
          <w:bCs/>
          <w:sz w:val="28"/>
          <w:szCs w:val="28"/>
        </w:rPr>
      </w:pPr>
      <w:r>
        <w:rPr>
          <w:rFonts w:hint="eastAsia" w:ascii="宋体" w:hAnsi="宋体" w:cs="宋体"/>
          <w:bCs/>
          <w:kern w:val="0"/>
          <w:sz w:val="28"/>
          <w:szCs w:val="28"/>
        </w:rPr>
        <w:t>主要完成单位：云南省水利水电工程有限公司</w:t>
      </w:r>
    </w:p>
    <w:p>
      <w:pPr>
        <w:keepNext w:val="0"/>
        <w:keepLines w:val="0"/>
        <w:pageBreakBefore w:val="0"/>
        <w:widowControl w:val="0"/>
        <w:kinsoku/>
        <w:wordWrap/>
        <w:overflowPunct/>
        <w:topLinePunct w:val="0"/>
        <w:bidi w:val="0"/>
        <w:adjustRightInd w:val="0"/>
        <w:snapToGrid w:val="0"/>
        <w:spacing w:line="560" w:lineRule="exact"/>
        <w:ind w:firstLine="700" w:firstLineChars="200"/>
        <w:textAlignment w:val="auto"/>
        <w:rPr>
          <w:rFonts w:hint="eastAsia" w:ascii="宋体" w:hAnsi="宋体" w:cs="宋体"/>
          <w:sz w:val="28"/>
          <w:szCs w:val="28"/>
        </w:rPr>
      </w:pPr>
      <w:r>
        <w:rPr>
          <w:rFonts w:hint="eastAsia" w:ascii="宋体" w:hAnsi="宋体" w:cs="宋体"/>
          <w:bCs/>
          <w:spacing w:val="35"/>
          <w:kern w:val="0"/>
          <w:sz w:val="28"/>
          <w:szCs w:val="28"/>
          <w:fitText w:val="1680" w:id="789124670"/>
        </w:rPr>
        <w:t>提名等级</w:t>
      </w:r>
      <w:r>
        <w:rPr>
          <w:rFonts w:hint="eastAsia" w:ascii="宋体" w:hAnsi="宋体" w:cs="宋体"/>
          <w:bCs/>
          <w:spacing w:val="0"/>
          <w:kern w:val="0"/>
          <w:sz w:val="28"/>
          <w:szCs w:val="28"/>
          <w:fitText w:val="1680" w:id="789124670"/>
        </w:rPr>
        <w:t>：</w:t>
      </w:r>
      <w:r>
        <w:rPr>
          <w:rFonts w:hint="eastAsia" w:ascii="宋体" w:hAnsi="宋体" w:eastAsia="宋体"/>
          <w:sz w:val="28"/>
        </w:rPr>
        <w:t>拟提名第一届云南省</w:t>
      </w:r>
      <w:r>
        <w:rPr>
          <w:rFonts w:hint="eastAsia" w:ascii="宋体" w:hAnsi="宋体" w:eastAsia="宋体"/>
          <w:sz w:val="28"/>
          <w:lang w:val="en-US" w:eastAsia="zh-CN"/>
        </w:rPr>
        <w:t>水利</w:t>
      </w:r>
      <w:r>
        <w:rPr>
          <w:rFonts w:hint="eastAsia" w:ascii="宋体" w:hAnsi="宋体" w:eastAsia="宋体"/>
          <w:sz w:val="28"/>
        </w:rPr>
        <w:t>科技进步奖</w:t>
      </w:r>
      <w:r>
        <w:rPr>
          <w:rFonts w:hint="eastAsia" w:ascii="宋体" w:hAnsi="宋体" w:eastAsia="宋体"/>
          <w:sz w:val="28"/>
          <w:lang w:val="en-US" w:eastAsia="zh-CN"/>
        </w:rPr>
        <w:t>一</w:t>
      </w:r>
      <w:r>
        <w:rPr>
          <w:rFonts w:hint="eastAsia" w:ascii="宋体" w:hAnsi="宋体" w:eastAsia="宋体"/>
          <w:sz w:val="28"/>
        </w:rPr>
        <w:t>等奖</w:t>
      </w:r>
    </w:p>
    <w:p>
      <w:pPr>
        <w:keepNext w:val="0"/>
        <w:keepLines w:val="0"/>
        <w:pageBreakBefore w:val="0"/>
        <w:widowControl w:val="0"/>
        <w:kinsoku/>
        <w:wordWrap/>
        <w:overflowPunct/>
        <w:topLinePunct w:val="0"/>
        <w:bidi w:val="0"/>
        <w:adjustRightInd w:val="0"/>
        <w:snapToGrid w:val="0"/>
        <w:spacing w:line="560" w:lineRule="exact"/>
        <w:ind w:firstLine="700" w:firstLineChars="200"/>
        <w:textAlignment w:val="auto"/>
        <w:rPr>
          <w:rFonts w:hint="eastAsia" w:ascii="宋体" w:hAnsi="宋体" w:cs="宋体"/>
          <w:sz w:val="28"/>
          <w:szCs w:val="28"/>
        </w:rPr>
      </w:pPr>
      <w:r>
        <w:rPr>
          <w:rFonts w:hint="eastAsia" w:ascii="宋体" w:hAnsi="宋体" w:cs="宋体"/>
          <w:bCs/>
          <w:spacing w:val="35"/>
          <w:kern w:val="0"/>
          <w:sz w:val="28"/>
          <w:szCs w:val="28"/>
          <w:fitText w:val="1680" w:id="386360229"/>
        </w:rPr>
        <w:t>提名单位</w:t>
      </w:r>
      <w:r>
        <w:rPr>
          <w:rFonts w:hint="eastAsia" w:ascii="宋体" w:hAnsi="宋体" w:cs="宋体"/>
          <w:bCs/>
          <w:spacing w:val="0"/>
          <w:kern w:val="0"/>
          <w:sz w:val="28"/>
          <w:szCs w:val="28"/>
          <w:fitText w:val="1680" w:id="386360229"/>
        </w:rPr>
        <w:t>：</w:t>
      </w:r>
      <w:r>
        <w:rPr>
          <w:rFonts w:hint="eastAsia" w:ascii="宋体" w:hAnsi="宋体" w:cs="宋体"/>
          <w:sz w:val="28"/>
          <w:szCs w:val="28"/>
        </w:rPr>
        <w:t>云南省建设投资控股集团有限公司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二、项目简介</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阿岗水库是一座以城乡生活供水、工业供水、农业灌溉为主，兼顾改善九龙瀑布景观用水条件、发电等综合利用的大（二）型水利工程。是云南省列入国家“十二五”规划的3座大型水库之一，是国务院确定的“十三五”期间建设的重点水利工程项目。水库控制径流面积1093km</w:t>
      </w:r>
      <w:r>
        <w:rPr>
          <w:rFonts w:hint="eastAsia" w:ascii="宋体" w:hAnsi="宋体" w:cs="宋体"/>
          <w:sz w:val="28"/>
          <w:szCs w:val="28"/>
          <w:vertAlign w:val="superscript"/>
        </w:rPr>
        <w:t>2</w:t>
      </w:r>
      <w:r>
        <w:rPr>
          <w:rFonts w:hint="eastAsia" w:ascii="宋体" w:hAnsi="宋体" w:cs="宋体"/>
          <w:sz w:val="28"/>
          <w:szCs w:val="28"/>
        </w:rPr>
        <w:t>，多年平均径流量为6.265亿m</w:t>
      </w:r>
      <w:r>
        <w:rPr>
          <w:rFonts w:hint="eastAsia" w:ascii="宋体" w:hAnsi="宋体" w:cs="宋体"/>
          <w:sz w:val="28"/>
          <w:szCs w:val="28"/>
          <w:vertAlign w:val="superscript"/>
        </w:rPr>
        <w:t>3</w:t>
      </w:r>
      <w:r>
        <w:rPr>
          <w:rFonts w:hint="eastAsia" w:ascii="宋体" w:hAnsi="宋体" w:cs="宋体"/>
          <w:sz w:val="28"/>
          <w:szCs w:val="28"/>
        </w:rPr>
        <w:t>。水库设计总库容12993万m</w:t>
      </w:r>
      <w:r>
        <w:rPr>
          <w:rFonts w:hint="eastAsia" w:ascii="宋体" w:hAnsi="宋体" w:cs="宋体"/>
          <w:sz w:val="28"/>
          <w:szCs w:val="28"/>
          <w:vertAlign w:val="superscript"/>
        </w:rPr>
        <w:t>3</w:t>
      </w:r>
      <w:r>
        <w:rPr>
          <w:rFonts w:hint="eastAsia" w:ascii="宋体" w:hAnsi="宋体" w:cs="宋体"/>
          <w:sz w:val="28"/>
          <w:szCs w:val="28"/>
        </w:rPr>
        <w:t>，正常库容10703万m</w:t>
      </w:r>
      <w:r>
        <w:rPr>
          <w:rFonts w:hint="eastAsia" w:ascii="宋体" w:hAnsi="宋体" w:cs="宋体"/>
          <w:sz w:val="28"/>
          <w:szCs w:val="28"/>
          <w:vertAlign w:val="superscript"/>
        </w:rPr>
        <w:t>3</w:t>
      </w:r>
      <w:r>
        <w:rPr>
          <w:rFonts w:hint="eastAsia" w:ascii="宋体" w:hAnsi="宋体" w:cs="宋体"/>
          <w:sz w:val="28"/>
          <w:szCs w:val="28"/>
        </w:rPr>
        <w:t>，兴利库容9638万m</w:t>
      </w:r>
      <w:r>
        <w:rPr>
          <w:rFonts w:hint="eastAsia" w:ascii="宋体" w:hAnsi="宋体" w:cs="宋体"/>
          <w:sz w:val="28"/>
          <w:szCs w:val="28"/>
          <w:vertAlign w:val="superscript"/>
        </w:rPr>
        <w:t>3</w:t>
      </w:r>
      <w:r>
        <w:rPr>
          <w:rFonts w:hint="eastAsia" w:ascii="宋体" w:hAnsi="宋体" w:cs="宋体"/>
          <w:sz w:val="28"/>
          <w:szCs w:val="28"/>
        </w:rPr>
        <w:t>，调洪库容2204万m</w:t>
      </w:r>
      <w:r>
        <w:rPr>
          <w:rFonts w:hint="eastAsia" w:ascii="宋体" w:hAnsi="宋体" w:cs="宋体"/>
          <w:sz w:val="28"/>
          <w:szCs w:val="28"/>
          <w:vertAlign w:val="superscript"/>
        </w:rPr>
        <w:t>3</w:t>
      </w:r>
      <w:r>
        <w:rPr>
          <w:rFonts w:hint="eastAsia" w:ascii="宋体" w:hAnsi="宋体" w:cs="宋体"/>
          <w:sz w:val="28"/>
          <w:szCs w:val="28"/>
        </w:rPr>
        <w:t>，死库容765万m</w:t>
      </w:r>
      <w:r>
        <w:rPr>
          <w:rFonts w:hint="eastAsia" w:ascii="宋体" w:hAnsi="宋体" w:cs="宋体"/>
          <w:sz w:val="28"/>
          <w:szCs w:val="28"/>
          <w:vertAlign w:val="superscript"/>
        </w:rPr>
        <w:t>3</w:t>
      </w:r>
      <w:r>
        <w:rPr>
          <w:rFonts w:hint="eastAsia" w:ascii="宋体" w:hAnsi="宋体" w:cs="宋体"/>
          <w:sz w:val="28"/>
          <w:szCs w:val="28"/>
        </w:rPr>
        <w:t>。水库校核洪水位为1868.18m，设计洪水位为1866.25m，正常蓄水位为1866.00m，死水位为1838.2m。</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阿岗水库枢纽工程由主坝及溢洪道、副坝、导流泄洪隧洞、输水发电隧洞、坝后电站组成。其主要建筑物主坝、副坝、溢洪道、导流泄洪隧洞及输水发电隧洞进口段为2级建筑物；输水发电隧洞洞身及出口段为3级建筑物，挖玉冲改河隧洞为3级建筑物；次要建筑物挖玉冲改河隧洞出口至篆长河山涧整治段为4级建筑物；主副厂房及尾水渠为3级建筑物；灌溉渠系建筑物渠道、渡槽、隧洞等为4级建筑物。阿岗水库建成后，可引水经阿岗妥者、腊庄电站、白腊山干渠进入罗平坝，分流补充罗平县城水源点龙王庙水库，绕城流入九龙河。预计可新增农业供水量8767万m³，新增工业供水量6763万m³，新增和改善灌溉面积19.16万亩，解决24万人畜饮水问题，有效缓解下游各梯级电站供电区枯季发电不足；还可供应国家4A 景区—九龙瀑布景观供水量，对促进罗平旅游产业进一步提升，保障全县经济社会发展将起到重要的支撑作用。</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阿岗水库工程位于云南省曲靖市罗平县，具有明显的梅雨季节区域性特征，连续雨季较长，降雨量丰富，粘土料含水率较高，料场天然含水率在40～64%，最优含水率为37%，粘土料含水率降低幅度较多，降低含水率难度大；梅雨季节因截流水流量大，造成截流戗堤基础无法清挖，或清挖后基础很快被砂卵砾石层再次覆盖，截流后往往截流戗堤存在多处渗水问题，因场地受限无法集中抽排渗水给后续施工造成困扰，无法保证旱地施工对大型水利枢纽工程综合施工条件不利。在建设过程中，项目围绕梅雨地区存在的粘土料含水率较高、截流水流量大易产生的截流戗堤渗水、防水帷幕灌浆技术、大体积混凝土浇筑与裂缝控制、绿色施工在水利工程建设中的应用等方面展开研究。</w:t>
      </w:r>
    </w:p>
    <w:p>
      <w:pPr>
        <w:keepNext w:val="0"/>
        <w:keepLines w:val="0"/>
        <w:pageBreakBefore w:val="0"/>
        <w:widowControl w:val="0"/>
        <w:kinsoku/>
        <w:wordWrap/>
        <w:overflowPunct/>
        <w:topLinePunct w:val="0"/>
        <w:bidi w:val="0"/>
        <w:spacing w:line="560" w:lineRule="exact"/>
        <w:ind w:firstLine="480"/>
        <w:textAlignment w:val="auto"/>
        <w:rPr>
          <w:rFonts w:hint="eastAsia" w:ascii="宋体" w:hAnsi="宋体" w:eastAsia="宋体"/>
          <w:sz w:val="28"/>
          <w:lang w:eastAsia="zh-CN"/>
        </w:rPr>
      </w:pPr>
      <w:r>
        <w:rPr>
          <w:rFonts w:hint="eastAsia" w:ascii="宋体" w:hAnsi="宋体" w:eastAsia="宋体"/>
          <w:sz w:val="28"/>
          <w:lang w:val="en-US" w:eastAsia="zh-CN"/>
        </w:rPr>
        <w:t>本</w:t>
      </w:r>
      <w:r>
        <w:rPr>
          <w:rFonts w:hint="eastAsia" w:ascii="宋体" w:hAnsi="宋体" w:eastAsia="宋体"/>
          <w:sz w:val="28"/>
        </w:rPr>
        <w:t>项目主要创新点</w:t>
      </w:r>
      <w:r>
        <w:rPr>
          <w:rFonts w:hint="eastAsia" w:ascii="宋体" w:hAnsi="宋体" w:eastAsia="宋体"/>
          <w:sz w:val="28"/>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土石坝采用粘土与全风化玄武岩混合作为土石坝防渗体，在粘土含水量较高、粘土防渗料满足不了设计要求的地区，使用高含水率粘土料与风化料混合作为土石坝防渗体技术，能够解决土石坝防渗体粘土料储量不足等问题，节约施工占地，减少对生态环境的破坏，在多雨潮湿地区工程建设中，具有广泛的适应性、推广性，响应国家“五节一环保”绿色施工原则。采用高含水率粘土与全风化玄武岩料混合技术后，减少高含水率粘土料含水率降低措施费，因坝体填筑总工期提前，节约料场复采准备，二次进场费用及管理成本，降低工程成本。</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采用二次截流子围堰施工技术进行截留，成功解决了戗堤截流后戗堤渗水且渗水点零散，排水集水坑难于布置的难题。实施简单，施工高效，保证了下游作业面无积水环境，加快了施工进度。在戗堤截流的前提下进行二次截流，降低了安全风险。子围堰有效解决渗水、排水困难的同时，可作为围堰一部分，减少围堰填筑工程量，节约成本。</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灌浆过程中采用的灌浆稳压与灌浆压力精准监测技术，使浆液从进浆管口进入稳压装置，在无缝钢管制成的稳压管主体内经过缓冲、稳压后，再从出浆管口进入灌浆管路，同时可通过灌浆压力传感装置精准检测灌浆压力，根据灌浆压力的实时需要，通过球阀来调节和平衡进浆压力，使浆液按要求压力平稳灌注至地基内，保证了灌浆质量，保障施工安全，提高灌浆效率。</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default" w:ascii="宋体" w:hAnsi="宋体" w:eastAsia="宋体" w:cs="宋体"/>
          <w:color w:val="auto"/>
          <w:kern w:val="2"/>
          <w:sz w:val="28"/>
          <w:szCs w:val="28"/>
          <w:lang w:val="en-US" w:eastAsia="zh-CN" w:bidi="ar-SA"/>
        </w:rPr>
      </w:pPr>
      <w:r>
        <w:rPr>
          <w:rFonts w:hint="eastAsia"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研究的</w:t>
      </w:r>
      <w:r>
        <w:rPr>
          <w:rFonts w:hint="default" w:ascii="宋体" w:hAnsi="宋体" w:eastAsia="宋体" w:cs="宋体"/>
          <w:color w:val="auto"/>
          <w:kern w:val="2"/>
          <w:sz w:val="28"/>
          <w:szCs w:val="28"/>
          <w:lang w:val="en-US" w:eastAsia="zh-CN" w:bidi="ar-SA"/>
        </w:rPr>
        <w:t>大体积混凝土浇筑与裂缝控制技术</w:t>
      </w:r>
      <w:r>
        <w:rPr>
          <w:rFonts w:hint="eastAsia" w:ascii="宋体" w:hAnsi="宋体" w:eastAsia="宋体" w:cs="宋体"/>
          <w:color w:val="auto"/>
          <w:kern w:val="2"/>
          <w:sz w:val="28"/>
          <w:szCs w:val="28"/>
          <w:lang w:val="en-US" w:eastAsia="zh-CN" w:bidi="ar-SA"/>
        </w:rPr>
        <w:t>，解决了阿岗水库副坝大体积混凝土施工水化热高、收缩量大，容易使混凝土产生温度应力裂缝的问题；</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default" w:ascii="宋体" w:hAnsi="宋体" w:eastAsia="宋体" w:cs="宋体"/>
          <w:color w:val="auto"/>
          <w:kern w:val="2"/>
          <w:sz w:val="28"/>
          <w:szCs w:val="28"/>
          <w:lang w:val="en-US" w:eastAsia="zh-CN" w:bidi="ar-SA"/>
        </w:rPr>
      </w:pPr>
      <w:r>
        <w:rPr>
          <w:rFonts w:hint="eastAsia"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开展了水库建设中绿色施工技术应用研究，阿岗水库建设过程中</w:t>
      </w:r>
      <w:r>
        <w:rPr>
          <w:rFonts w:hint="default" w:ascii="宋体" w:hAnsi="宋体" w:eastAsia="宋体" w:cs="宋体"/>
          <w:color w:val="auto"/>
          <w:kern w:val="2"/>
          <w:sz w:val="28"/>
          <w:szCs w:val="28"/>
          <w:lang w:val="en-US" w:eastAsia="zh-CN" w:bidi="ar-SA"/>
        </w:rPr>
        <w:t>充分利用坝料开挖中的弃料，通过优化施工顺序，减小成本、减少耕地林地占用</w:t>
      </w:r>
      <w:r>
        <w:rPr>
          <w:rFonts w:hint="eastAsia" w:ascii="宋体" w:hAnsi="宋体" w:eastAsia="宋体" w:cs="宋体"/>
          <w:color w:val="auto"/>
          <w:kern w:val="2"/>
          <w:sz w:val="28"/>
          <w:szCs w:val="28"/>
          <w:lang w:val="en-US" w:eastAsia="zh-CN" w:bidi="ar-SA"/>
        </w:rPr>
        <w:t>。</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通过上述的研发与应用，使阿岗水库在下闸蓄水后，主坝位移量、沉降量在设计允许范围内，蓄水后渗透压力稳定，三角堰观测渗漏量远小于设计允许值，副坝外观尺寸优良，创造了大体积混凝土无裂缝奇迹，对提升大中型水利枢纽工程建设水平具有重要的科学意义和巨大的社会、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三、被提名组织（人）对项目的贡献情况（推广应用情况）</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sz w:val="28"/>
          <w:highlight w:val="none"/>
          <w:lang w:val="en-US" w:eastAsia="zh-CN"/>
        </w:rPr>
      </w:pPr>
      <w:r>
        <w:rPr>
          <w:rFonts w:hint="eastAsia" w:ascii="宋体" w:hAnsi="宋体" w:eastAsia="宋体"/>
          <w:sz w:val="28"/>
          <w:highlight w:val="none"/>
          <w:lang w:val="en-US" w:eastAsia="zh-CN"/>
        </w:rPr>
        <w:t>1.被提名组织对项目的贡献情况</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被提名单位单位云南省水利水电工程有限公司在阿岗水库建设过程中先后负责承建了导流隧洞、发电隧洞、主坝、溢洪道、坝后电站、副坝等主体工程及水环保部分工程，所承建的工程项目单位工程均达优良标准，合同工程质量已经评定，工程质量目标达到施工合同约定的目标。并于2021年5月31日开展下闸蓄水阶段验收工作，水库具备下闸蓄水条件，同意通过了云南省曲靖市阿岗水库下闸蓄水阶段验收鉴定书，项目开始蓄水。并于2022年11月28日开展合同过程验收工作，同意通过云南省曲靖市阿岗水库下合同过程完工验收。阿岗水库经过近3年的试运行，水库试运行期运行情况正常。</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在阿岗项目建设过程中，围绕梅雨地区存在的粘土料含水率较高、截流水流量大易产生的截流戗堤渗水、防水帷幕灌浆技术、大体积混凝土浇筑与裂缝控制、绿色施工在水利工程建设中的应用等方面展开研究。在推进项目建设的同时取得了一系列研究成果，具有重要的意义。</w:t>
      </w:r>
    </w:p>
    <w:p>
      <w:pPr>
        <w:keepNext w:val="0"/>
        <w:keepLines w:val="0"/>
        <w:pageBreakBefore w:val="0"/>
        <w:widowControl w:val="0"/>
        <w:kinsoku/>
        <w:wordWrap/>
        <w:overflowPunct/>
        <w:topLinePunct w:val="0"/>
        <w:bidi w:val="0"/>
        <w:spacing w:line="560" w:lineRule="exact"/>
        <w:ind w:firstLine="480"/>
        <w:textAlignment w:val="auto"/>
        <w:rPr>
          <w:rFonts w:hint="eastAsia" w:ascii="宋体" w:hAnsi="宋体" w:eastAsia="宋体"/>
          <w:sz w:val="28"/>
          <w:highlight w:val="none"/>
          <w:lang w:val="en-US" w:eastAsia="zh-CN"/>
        </w:rPr>
      </w:pPr>
      <w:r>
        <w:rPr>
          <w:rFonts w:hint="eastAsia" w:ascii="宋体" w:hAnsi="宋体" w:eastAsia="宋体"/>
          <w:sz w:val="28"/>
          <w:highlight w:val="none"/>
          <w:lang w:val="en-US" w:eastAsia="zh-CN"/>
        </w:rPr>
        <w:t>2.被提名人对项目的贡献情况</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完成人张光宝：正高级工程师，现任公司副总经理，在阿岗水库项目建设期间担任第二直属部经理，负责统筹规划，对接协调项目外部协调工作，参与或组织的重大决策。过程中发现的重大问题积极对接推进，调配各方资源促进该项目顺利实施，对本项目的全面实施作出了巨大贡献，为本项目创新技术的工程实现与推广做出重大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ascii="宋体" w:hAnsi="宋体" w:cs="宋体"/>
          <w:sz w:val="28"/>
          <w:szCs w:val="28"/>
        </w:rPr>
      </w:pPr>
      <w:r>
        <w:rPr>
          <w:rFonts w:hint="eastAsia" w:ascii="宋体" w:hAnsi="宋体" w:cs="宋体"/>
          <w:sz w:val="28"/>
          <w:szCs w:val="28"/>
        </w:rPr>
        <w:t>第2完成人苏娟：高级工程师，现任公司书记、副董事长，负责整个研发项目的协调与指挥，尤其在粘土粘土与全风化玄武岩混合作为土石坝防渗体的创新点方面，做出了突出的贡献，在本项目中投入的工作量占本人同期工作的40%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3完成人胡关保：正高级工程师，现任黑滩河项目经理部总工程师，在阿岗水库项目建设期间担任技术负责人。负责项目技术策划和方案落地实施。主要技术贡献涉及多个关键领域，特别是在项目截流围堰施工、主坝坝体填筑、副坝大体积混凝土施工等阶段，带领项目部成员攻坚克难，积极开拓创新。为本项目工程技术应用做出重大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4完成人邹超燚：工程师，现任公司纪委书记，负责项目研发与总结阶段的协调与指挥，尤其采用二次截流子围堰施工技术进行截留方面，出谋划策，解决了戗堤截流后戗堤渗水且渗水点零散，排水集水坑难于布置的难题，做出了突出的贡献，在本项目中投入的工作量占本人同期工作的30%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ascii="宋体" w:hAnsi="宋体" w:cs="宋体"/>
          <w:sz w:val="28"/>
          <w:szCs w:val="28"/>
        </w:rPr>
      </w:pPr>
      <w:r>
        <w:rPr>
          <w:rFonts w:hint="eastAsia" w:ascii="宋体" w:hAnsi="宋体" w:cs="宋体"/>
          <w:sz w:val="28"/>
          <w:szCs w:val="28"/>
        </w:rPr>
        <w:t>第5完成人易绍林：高级工程师，现任公司副总工程师，总工办（技术中心）经理，负责项目研发、实施与总结阶段的协调与指挥，尤其在粘土含水量较高、粘土防渗料满足不了设计要求的地区，提出使用高含水率粘土料与风化料混合作为土石坝防渗体技术，能够解决土石坝防渗体粘土料储量不足等问题，节约施工占地，减少对生态环境的破坏方面，做出了突出的贡献，在本项目中投入的工作量占本人同期工作的60%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6完成人普正红：高级工程师，项目参与者，在阿岗水库建设期间做出贡献，前期负责阿岗水库导流隧洞、发电隧洞施工，使得项目导截流工作顺利开展，为坝体施工奠定了基础。在后期截流围堰施工、主坝坝体填筑、副坝大体积混凝土施工等阶段均有参与决策，并在项目实施重难点分析、重大方案编制过程中提出知道性意见；为本项目第2、3（二次截流子围堰施工技术研究、基础帷幕灌浆防渗技术研究）创新点的工程实现做出突出贡献，在本项目中投入的工作量占本人同期工作的60%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7完成人张金成：高级工程师，现任大理分公司经理，在阿岗水库项目建设中后期担任项目经理。在阿岗项目主坝填筑施工、副坝混凝土施工的关键时期，带领项目部全体人员攻坚克难，统筹规划，积极对接协调项目内外协调工作；团结鼓励项目部人员，不畏艰苦，参与或组织了项目建设期间的重大决策，为本项目第2、4、5创新点（二次截流子围堰施工技术研究、大体积混凝土施工质量研究、绿色施工在水利工程建设中的应用研究）的工程实现做出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8完成人高伟：高级工程师，现任第二直属部经理，在阿岗水库项目建设前期担任项目经理。在前期围堰施工、前期高边坡开挖支护施工、坝体基础处理施工等阶段；带领项目部全体人员攻坚克难，统筹规划开展项目前期工作，积极带领项目部人员开展“三通一平”工作，为项目后期施工打下了坚实基础。积极对接协调项目内外协调工作；团结鼓励项目部人员，参与或组织了项目建设期间的重大决策，为本项目第2、3创新点（二次截流子围堰施工技术研究、基础帷幕灌浆防渗技术研究）的工程实现做出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9完成人姜亮：工程师，现任第黑滩河项目经理部副经理（主持工作），在阿岗水库项目建设期间担任技术部长，在技术负责人带领下负责项目技术管理、现场施工把控、进度节点把控、成果管理等工作。参与了参与了阿岗项目整个建设期间，在项目主坝填筑施工、围堰截留阶段提供了关键的技术支持和解决方案。为本项目第1、2、3创新点（粘土与全风化玄武岩混合作为土石坝防渗体的研究、二次截流子围堰施工技术研究、基础帷幕灌浆防渗技术研究）的工程实现做出重大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10完成人卢本兴：助理工程师，现任黑滩河项目经理部经理助理，在阿岗水库项目建设期间为项目参与者。在项目建设期间主要负责项目技术管理工作，在主坝、溢洪道、坝后电站、后期水环保施工项目的方案编制、现场安全生产、上下游计量等技术管理工作中做出了突出贡献，并负责项目后期的部分验收资料、结算资料编制等工作。为本项目第1、4、5创新点（粘土与全风化玄武岩混合作为土石坝防渗体的研究、大体积混凝土施工质量研究、绿色施工在水利工程建设中的应用研究）的工程实现做出重大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11完成人黄笔：公司总工程师，正高级工程师，负责项目研发、实施与总结阶段的协调与指挥，在灌浆过程中采用的灌浆稳压与灌浆压力精准监测技术方面，做出了突出的贡献，在本项目中投入的工作量占本人同期工作的40%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12完成人何爱双：工程师，现任第二直属部副经理，在阿岗水库项目建设期间为项目参与者。参与了整个项目的全过程，在项目部领导的带领下负责项目总体策划、项目实施、项目推进、技术支持等工作，对项目中发现的推进难题参与论证，协调各方资源促进该项目顺利实施。为本项目第2、5创新点（二次截流子围堰施工技术研究、绿色施工在水利工程建设中的应用研究）的工程实现做出重大突出贡献，在本项目中投入的工作量占本人同期工作的60%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13完成人劳华林：工程师，现任黑滩河项目经理部总经济师，在阿岗水库项目建设期间为项目参与者。在项目建设期间在技术负责人带领下负责部分技术管理工作，参与了项目导截流、主坝坝体填筑施工等阶段，并在项目建设过程中做出重要贡献，为本项目第1、2创新点（粘土与全风化玄武岩混合作为土石坝防渗体的研究、二次截流子围堰施工技术研究）研究工作主要贡献者，在本项目中投入的工作量占本人同期工作的60%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14完成人王斌：助理工程师，现任黑滩河项目经理部安全总监，在阿岗水库项目建设期间为项目参与者。在项目建设期间主要负责项目安全、技术管理工作，在副坝、主坝、后期水环保施工项目的方案编制、现场安全生产等技术管理工作中做出了突出贡献，并负责部分项目后期的验收资料、结算资料编制等工作。为本项目第4、5创新点（大体积混凝土施工质量研究、绿色施工在水利工程建设中的应用研究）的工程实现做出重大突出贡献，在本项目中投入的工作量占本人同期工作的70%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15完成人黄国芳：正高级工程师，云南省水利水电工程有限公司副总工，参与了整个项目的全过程，在灌浆过程中采用的灌浆稳压与灌浆压力精准监测技术方面，做出了突出的贡献，在本项目中投入的工作量占本人同期工作的40%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16完成人孙邵岗：高级工程师，云南省水利水电工程有限公司总工办（技术中心）副经理，参与了整个项目的全过程，在二次截流子围堰施工技术进行截留方面，做出了突出的贡献，在本项目中投入的工作量占本人同期工作的40%。</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17完成人孙绍祖：工程师，云南省水利水电工程有限公司研究人员，参与了整个项目的全过程，负责项目的资料收集整理工作，为整个项目的研究工作与科技成果的产出与推广应用，做出重大贡献；在本项目中投入的工作量占本人同期工作的60%</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eastAsia="宋体" w:cs="宋体"/>
          <w:sz w:val="28"/>
          <w:szCs w:val="28"/>
          <w:lang w:eastAsia="zh-CN"/>
        </w:rPr>
        <w:sectPr>
          <w:footerReference r:id="rId4" w:type="default"/>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第18完成人陈书郡：工程师，云南省水利水电工程有限公司研究人员，参与了项目的研发工作，为整个项目的研究工作与科技成果的产出与推广应用，对项目的施工质量的监控做出重大贡献；在本项目中投入的工作量占本人同期工作的60%</w:t>
      </w:r>
      <w:r>
        <w:rPr>
          <w:rFonts w:hint="eastAsia" w:ascii="宋体" w:hAnsi="宋体" w:cs="宋体"/>
          <w:sz w:val="28"/>
          <w:szCs w:val="28"/>
          <w:lang w:eastAsia="zh-CN"/>
        </w:rPr>
        <w:t>。</w:t>
      </w:r>
    </w:p>
    <w:p>
      <w:pPr>
        <w:pStyle w:val="6"/>
        <w:keepNext w:val="0"/>
        <w:keepLines w:val="0"/>
        <w:pageBreakBefore w:val="0"/>
        <w:widowControl w:val="0"/>
        <w:kinsoku/>
        <w:wordWrap/>
        <w:overflowPunct/>
        <w:topLinePunct w:val="0"/>
        <w:bidi w:val="0"/>
        <w:spacing w:line="560" w:lineRule="exact"/>
        <w:ind w:firstLine="1124" w:firstLineChars="400"/>
        <w:textAlignment w:val="auto"/>
        <w:rPr>
          <w:rFonts w:hint="eastAsia" w:ascii="宋体" w:hAnsi="宋体" w:cs="宋体"/>
          <w:b/>
          <w:bCs/>
          <w:sz w:val="28"/>
          <w:szCs w:val="28"/>
        </w:rPr>
      </w:pPr>
      <w:r>
        <w:rPr>
          <w:rFonts w:hint="eastAsia" w:ascii="宋体" w:hAnsi="宋体" w:cs="宋体"/>
          <w:b/>
          <w:bCs/>
          <w:sz w:val="28"/>
          <w:szCs w:val="28"/>
        </w:rPr>
        <w:t>四、</w:t>
      </w:r>
      <w:r>
        <w:rPr>
          <w:rFonts w:hint="eastAsia" w:ascii="宋体" w:hAnsi="宋体" w:eastAsia="宋体" w:cs="宋体"/>
          <w:b/>
          <w:sz w:val="28"/>
          <w:szCs w:val="28"/>
        </w:rPr>
        <w:t>获得知识产权情况</w:t>
      </w:r>
    </w:p>
    <w:p>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1.专利、软件著作权等授权情况</w:t>
      </w:r>
      <w:r>
        <w:rPr>
          <w:rFonts w:hint="eastAsia" w:ascii="宋体" w:hAnsi="宋体" w:cs="宋体"/>
          <w:sz w:val="28"/>
          <w:szCs w:val="28"/>
          <w:lang w:eastAsia="zh-CN"/>
        </w:rPr>
        <w:t>（</w:t>
      </w:r>
      <w:r>
        <w:rPr>
          <w:rFonts w:hint="eastAsia" w:ascii="宋体" w:hAnsi="宋体" w:eastAsia="宋体" w:cs="宋体"/>
          <w:bCs/>
          <w:sz w:val="28"/>
          <w:szCs w:val="28"/>
        </w:rPr>
        <w:t>不超过10件</w:t>
      </w:r>
      <w:r>
        <w:rPr>
          <w:rFonts w:hint="eastAsia" w:ascii="宋体" w:hAnsi="宋体" w:cs="宋体"/>
          <w:sz w:val="28"/>
          <w:szCs w:val="28"/>
          <w:lang w:eastAsia="zh-CN"/>
        </w:rPr>
        <w:t>）</w:t>
      </w:r>
    </w:p>
    <w:tbl>
      <w:tblPr>
        <w:tblStyle w:val="13"/>
        <w:tblW w:w="131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66"/>
        <w:gridCol w:w="1722"/>
        <w:gridCol w:w="1743"/>
        <w:gridCol w:w="1194"/>
        <w:gridCol w:w="1817"/>
        <w:gridCol w:w="1807"/>
        <w:gridCol w:w="2410"/>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5" w:hRule="atLeast"/>
          <w:jc w:val="center"/>
        </w:trPr>
        <w:tc>
          <w:tcPr>
            <w:tcW w:w="1166"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知识</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产权</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类别</w:t>
            </w:r>
          </w:p>
        </w:tc>
        <w:tc>
          <w:tcPr>
            <w:tcW w:w="1722"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知识产权</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具体名称</w:t>
            </w:r>
          </w:p>
        </w:tc>
        <w:tc>
          <w:tcPr>
            <w:tcW w:w="1743"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授权号</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（标准编号）</w:t>
            </w:r>
          </w:p>
        </w:tc>
        <w:tc>
          <w:tcPr>
            <w:tcW w:w="1194"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授权</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（标准发布）日期</w:t>
            </w:r>
          </w:p>
        </w:tc>
        <w:tc>
          <w:tcPr>
            <w:tcW w:w="181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证书编号</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（标准批准发布部门）</w:t>
            </w:r>
          </w:p>
        </w:tc>
        <w:tc>
          <w:tcPr>
            <w:tcW w:w="180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权利人</w:t>
            </w:r>
          </w:p>
        </w:tc>
        <w:tc>
          <w:tcPr>
            <w:tcW w:w="2410"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发明人</w:t>
            </w:r>
          </w:p>
        </w:tc>
        <w:tc>
          <w:tcPr>
            <w:tcW w:w="1265"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发明专利（标准）</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8" w:hRule="atLeast"/>
          <w:jc w:val="center"/>
        </w:trPr>
        <w:tc>
          <w:tcPr>
            <w:tcW w:w="1166"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发明专利</w:t>
            </w:r>
          </w:p>
        </w:tc>
        <w:tc>
          <w:tcPr>
            <w:tcW w:w="1722" w:type="dxa"/>
            <w:noWrap w:val="0"/>
            <w:vAlign w:val="center"/>
          </w:tcPr>
          <w:p>
            <w:pPr>
              <w:pStyle w:val="11"/>
              <w:widowControl/>
              <w:jc w:val="center"/>
              <w:rPr>
                <w:rFonts w:hint="eastAsia" w:ascii="宋体" w:hAnsi="宋体" w:eastAsia="宋体" w:cs="宋体"/>
                <w:sz w:val="24"/>
                <w:szCs w:val="24"/>
                <w:lang w:bidi="ar"/>
              </w:rPr>
            </w:pPr>
            <w:r>
              <w:rPr>
                <w:rFonts w:hint="eastAsia" w:ascii="宋体" w:hAnsi="宋体" w:eastAsia="宋体" w:cs="宋体"/>
                <w:color w:val="000000"/>
                <w:sz w:val="24"/>
                <w:szCs w:val="24"/>
              </w:rPr>
              <w:t>一种灌浆压力传感装置</w:t>
            </w:r>
          </w:p>
        </w:tc>
        <w:tc>
          <w:tcPr>
            <w:tcW w:w="1743"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202010160273.8</w:t>
            </w:r>
          </w:p>
        </w:tc>
        <w:tc>
          <w:tcPr>
            <w:tcW w:w="1194"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2022.6.21</w:t>
            </w:r>
          </w:p>
        </w:tc>
        <w:tc>
          <w:tcPr>
            <w:tcW w:w="181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5244583</w:t>
            </w:r>
          </w:p>
        </w:tc>
        <w:tc>
          <w:tcPr>
            <w:tcW w:w="1807" w:type="dxa"/>
            <w:noWrap w:val="0"/>
            <w:vAlign w:val="center"/>
          </w:tcPr>
          <w:p>
            <w:pPr>
              <w:pStyle w:val="6"/>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黄国芳、李自翔、刘创、张仕海、蒋泰稳、任寿所、龙绍华</w:t>
            </w:r>
          </w:p>
        </w:tc>
        <w:tc>
          <w:tcPr>
            <w:tcW w:w="1265"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1" w:hRule="atLeast"/>
          <w:jc w:val="center"/>
        </w:trPr>
        <w:tc>
          <w:tcPr>
            <w:tcW w:w="1166"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实用</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专利</w:t>
            </w:r>
          </w:p>
        </w:tc>
        <w:tc>
          <w:tcPr>
            <w:tcW w:w="1722" w:type="dxa"/>
            <w:noWrap w:val="0"/>
            <w:vAlign w:val="center"/>
          </w:tcPr>
          <w:p>
            <w:pPr>
              <w:pStyle w:val="11"/>
              <w:widowControl/>
              <w:jc w:val="center"/>
              <w:rPr>
                <w:rFonts w:hint="eastAsia" w:ascii="宋体" w:hAnsi="宋体" w:eastAsia="宋体" w:cs="宋体"/>
                <w:sz w:val="24"/>
                <w:szCs w:val="24"/>
                <w:lang w:bidi="ar"/>
              </w:rPr>
            </w:pPr>
            <w:r>
              <w:rPr>
                <w:rFonts w:hint="eastAsia" w:ascii="宋体" w:hAnsi="宋体" w:eastAsia="宋体" w:cs="宋体"/>
                <w:color w:val="000000"/>
                <w:sz w:val="24"/>
                <w:szCs w:val="24"/>
              </w:rPr>
              <w:t>一种用于灌浆盖板铜止水片保护罩</w:t>
            </w:r>
          </w:p>
        </w:tc>
        <w:tc>
          <w:tcPr>
            <w:tcW w:w="1743"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202321361458</w:t>
            </w:r>
          </w:p>
        </w:tc>
        <w:tc>
          <w:tcPr>
            <w:tcW w:w="1194"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2023.11.3</w:t>
            </w:r>
          </w:p>
        </w:tc>
        <w:tc>
          <w:tcPr>
            <w:tcW w:w="181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19942647</w:t>
            </w:r>
          </w:p>
        </w:tc>
        <w:tc>
          <w:tcPr>
            <w:tcW w:w="180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杨建标、李铜、田杨凡、汪艳涛、刘汉成、赵金镇、段志伟、彭晓柃、杨楠、赵吉林</w:t>
            </w:r>
          </w:p>
        </w:tc>
        <w:tc>
          <w:tcPr>
            <w:tcW w:w="1265"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1166"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实用</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专利</w:t>
            </w:r>
          </w:p>
        </w:tc>
        <w:tc>
          <w:tcPr>
            <w:tcW w:w="1722" w:type="dxa"/>
            <w:noWrap w:val="0"/>
            <w:vAlign w:val="center"/>
          </w:tcPr>
          <w:p>
            <w:pPr>
              <w:pStyle w:val="11"/>
              <w:widowControl/>
              <w:jc w:val="center"/>
              <w:rPr>
                <w:rFonts w:hint="eastAsia" w:ascii="宋体" w:hAnsi="宋体" w:eastAsia="宋体" w:cs="宋体"/>
                <w:sz w:val="24"/>
                <w:szCs w:val="24"/>
                <w:lang w:bidi="ar"/>
              </w:rPr>
            </w:pPr>
            <w:r>
              <w:rPr>
                <w:rFonts w:hint="eastAsia" w:ascii="宋体" w:hAnsi="宋体" w:eastAsia="宋体" w:cs="宋体"/>
                <w:color w:val="000000"/>
                <w:sz w:val="24"/>
                <w:szCs w:val="24"/>
              </w:rPr>
              <w:t>一种移动式灌浆平台总成</w:t>
            </w:r>
          </w:p>
        </w:tc>
        <w:tc>
          <w:tcPr>
            <w:tcW w:w="1743"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202120488893.4</w:t>
            </w:r>
          </w:p>
        </w:tc>
        <w:tc>
          <w:tcPr>
            <w:tcW w:w="1194"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2021.11.02</w:t>
            </w:r>
          </w:p>
        </w:tc>
        <w:tc>
          <w:tcPr>
            <w:tcW w:w="181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14574000</w:t>
            </w:r>
          </w:p>
        </w:tc>
        <w:tc>
          <w:tcPr>
            <w:tcW w:w="180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胡关保、普正红、高伟、周青、 姚小红</w:t>
            </w:r>
          </w:p>
        </w:tc>
        <w:tc>
          <w:tcPr>
            <w:tcW w:w="1265"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4" w:hRule="atLeast"/>
          <w:jc w:val="center"/>
        </w:trPr>
        <w:tc>
          <w:tcPr>
            <w:tcW w:w="1166"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实用</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专利</w:t>
            </w:r>
          </w:p>
        </w:tc>
        <w:tc>
          <w:tcPr>
            <w:tcW w:w="1722" w:type="dxa"/>
            <w:noWrap w:val="0"/>
            <w:vAlign w:val="center"/>
          </w:tcPr>
          <w:p>
            <w:pPr>
              <w:pStyle w:val="11"/>
              <w:widowControl/>
              <w:jc w:val="center"/>
              <w:rPr>
                <w:rFonts w:hint="eastAsia" w:ascii="宋体" w:hAnsi="宋体" w:eastAsia="宋体" w:cs="宋体"/>
                <w:sz w:val="24"/>
                <w:szCs w:val="24"/>
                <w:lang w:bidi="ar"/>
              </w:rPr>
            </w:pPr>
            <w:r>
              <w:rPr>
                <w:rFonts w:hint="eastAsia" w:ascii="宋体" w:hAnsi="宋体" w:eastAsia="宋体" w:cs="宋体"/>
                <w:color w:val="000000"/>
                <w:sz w:val="24"/>
                <w:szCs w:val="24"/>
              </w:rPr>
              <w:t>一种灌浆稳压装置</w:t>
            </w:r>
          </w:p>
        </w:tc>
        <w:tc>
          <w:tcPr>
            <w:tcW w:w="1743"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202120661009.2</w:t>
            </w:r>
          </w:p>
        </w:tc>
        <w:tc>
          <w:tcPr>
            <w:tcW w:w="1194" w:type="dxa"/>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2021.12.14</w:t>
            </w:r>
          </w:p>
        </w:tc>
        <w:tc>
          <w:tcPr>
            <w:tcW w:w="181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15171275</w:t>
            </w:r>
          </w:p>
        </w:tc>
        <w:tc>
          <w:tcPr>
            <w:tcW w:w="180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黄国芳、易绍林、刘创、任寿所、孙邵岗</w:t>
            </w:r>
          </w:p>
        </w:tc>
        <w:tc>
          <w:tcPr>
            <w:tcW w:w="1265"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8" w:hRule="atLeast"/>
          <w:jc w:val="center"/>
        </w:trPr>
        <w:tc>
          <w:tcPr>
            <w:tcW w:w="1166"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实用</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专利</w:t>
            </w:r>
          </w:p>
        </w:tc>
        <w:tc>
          <w:tcPr>
            <w:tcW w:w="1722" w:type="dxa"/>
            <w:noWrap w:val="0"/>
            <w:vAlign w:val="center"/>
          </w:tcPr>
          <w:p>
            <w:pPr>
              <w:pStyle w:val="11"/>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一种震动分离筛</w:t>
            </w:r>
          </w:p>
        </w:tc>
        <w:tc>
          <w:tcPr>
            <w:tcW w:w="1743"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201821375606.3</w:t>
            </w:r>
          </w:p>
        </w:tc>
        <w:tc>
          <w:tcPr>
            <w:tcW w:w="1194" w:type="dxa"/>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2019.04.19</w:t>
            </w:r>
          </w:p>
        </w:tc>
        <w:tc>
          <w:tcPr>
            <w:tcW w:w="181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8751597</w:t>
            </w:r>
          </w:p>
        </w:tc>
        <w:tc>
          <w:tcPr>
            <w:tcW w:w="180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高位、易绍林、张羽、黄国芳</w:t>
            </w:r>
          </w:p>
        </w:tc>
        <w:tc>
          <w:tcPr>
            <w:tcW w:w="1265"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1166"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实用</w:t>
            </w:r>
          </w:p>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专利</w:t>
            </w:r>
          </w:p>
        </w:tc>
        <w:tc>
          <w:tcPr>
            <w:tcW w:w="1722" w:type="dxa"/>
            <w:noWrap w:val="0"/>
            <w:vAlign w:val="center"/>
          </w:tcPr>
          <w:p>
            <w:pPr>
              <w:pStyle w:val="11"/>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一种建筑施工中工程测量设备的支撑装置</w:t>
            </w:r>
          </w:p>
        </w:tc>
        <w:tc>
          <w:tcPr>
            <w:tcW w:w="1743"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ZL 201921335889.3</w:t>
            </w:r>
          </w:p>
        </w:tc>
        <w:tc>
          <w:tcPr>
            <w:tcW w:w="1194" w:type="dxa"/>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2020.04.03</w:t>
            </w:r>
          </w:p>
        </w:tc>
        <w:tc>
          <w:tcPr>
            <w:tcW w:w="1817" w:type="dxa"/>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10215470</w:t>
            </w:r>
          </w:p>
        </w:tc>
        <w:tc>
          <w:tcPr>
            <w:tcW w:w="180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梁然、赵炳坤、安江波、李庭波、秦毅</w:t>
            </w:r>
          </w:p>
        </w:tc>
        <w:tc>
          <w:tcPr>
            <w:tcW w:w="1265"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1166"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工法</w:t>
            </w:r>
          </w:p>
        </w:tc>
        <w:tc>
          <w:tcPr>
            <w:tcW w:w="1722"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土石坝防渗体高含水串粘土料与风化料混合施工工法</w:t>
            </w:r>
          </w:p>
        </w:tc>
        <w:tc>
          <w:tcPr>
            <w:tcW w:w="1743"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194"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2021年12月</w:t>
            </w:r>
          </w:p>
        </w:tc>
        <w:tc>
          <w:tcPr>
            <w:tcW w:w="181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YNSJZGF-2020-060</w:t>
            </w:r>
          </w:p>
        </w:tc>
        <w:tc>
          <w:tcPr>
            <w:tcW w:w="180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胡关保、张金成、姜亮、刘创、张丽丽</w:t>
            </w:r>
          </w:p>
        </w:tc>
        <w:tc>
          <w:tcPr>
            <w:tcW w:w="1265"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1166"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工法</w:t>
            </w:r>
          </w:p>
        </w:tc>
        <w:tc>
          <w:tcPr>
            <w:tcW w:w="1722"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二次截流子围堰施工工法</w:t>
            </w:r>
          </w:p>
        </w:tc>
        <w:tc>
          <w:tcPr>
            <w:tcW w:w="1743"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中水协〔2023】3号</w:t>
            </w:r>
          </w:p>
        </w:tc>
        <w:tc>
          <w:tcPr>
            <w:tcW w:w="1194"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2023年1月9日</w:t>
            </w:r>
          </w:p>
        </w:tc>
        <w:tc>
          <w:tcPr>
            <w:tcW w:w="181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SDGF1158-2022</w:t>
            </w:r>
          </w:p>
        </w:tc>
        <w:tc>
          <w:tcPr>
            <w:tcW w:w="180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胡关保</w:t>
            </w:r>
            <w:r>
              <w:rPr>
                <w:rFonts w:hint="eastAsia" w:ascii="宋体" w:hAnsi="宋体" w:eastAsia="宋体" w:cs="宋体"/>
                <w:sz w:val="24"/>
                <w:szCs w:val="24"/>
                <w:lang w:eastAsia="zh-CN"/>
              </w:rPr>
              <w:t>、</w:t>
            </w:r>
            <w:r>
              <w:rPr>
                <w:rFonts w:hint="eastAsia" w:ascii="宋体" w:hAnsi="宋体" w:eastAsia="宋体" w:cs="宋体"/>
                <w:sz w:val="24"/>
                <w:szCs w:val="24"/>
              </w:rPr>
              <w:t>姜亮</w:t>
            </w:r>
            <w:r>
              <w:rPr>
                <w:rFonts w:hint="eastAsia" w:ascii="宋体" w:hAnsi="宋体" w:eastAsia="宋体" w:cs="宋体"/>
                <w:sz w:val="24"/>
                <w:szCs w:val="24"/>
                <w:lang w:eastAsia="zh-CN"/>
              </w:rPr>
              <w:t>、</w:t>
            </w:r>
            <w:r>
              <w:rPr>
                <w:rFonts w:hint="eastAsia" w:ascii="宋体" w:hAnsi="宋体" w:eastAsia="宋体" w:cs="宋体"/>
                <w:sz w:val="24"/>
                <w:szCs w:val="24"/>
              </w:rPr>
              <w:t>高伟</w:t>
            </w:r>
            <w:r>
              <w:rPr>
                <w:rFonts w:hint="eastAsia" w:ascii="宋体" w:hAnsi="宋体" w:eastAsia="宋体" w:cs="宋体"/>
                <w:sz w:val="24"/>
                <w:szCs w:val="24"/>
                <w:lang w:eastAsia="zh-CN"/>
              </w:rPr>
              <w:t>、</w:t>
            </w:r>
            <w:r>
              <w:rPr>
                <w:rFonts w:hint="eastAsia" w:ascii="宋体" w:hAnsi="宋体" w:eastAsia="宋体" w:cs="宋体"/>
                <w:sz w:val="24"/>
                <w:szCs w:val="24"/>
              </w:rPr>
              <w:t>朱玉梅</w:t>
            </w:r>
            <w:r>
              <w:rPr>
                <w:rFonts w:hint="eastAsia" w:ascii="宋体" w:hAnsi="宋体" w:eastAsia="宋体" w:cs="宋体"/>
                <w:sz w:val="24"/>
                <w:szCs w:val="24"/>
                <w:lang w:eastAsia="zh-CN"/>
              </w:rPr>
              <w:t>、</w:t>
            </w:r>
            <w:r>
              <w:rPr>
                <w:rFonts w:hint="eastAsia" w:ascii="宋体" w:hAnsi="宋体" w:eastAsia="宋体" w:cs="宋体"/>
                <w:sz w:val="24"/>
                <w:szCs w:val="24"/>
              </w:rPr>
              <w:t>秦光学</w:t>
            </w:r>
          </w:p>
        </w:tc>
        <w:tc>
          <w:tcPr>
            <w:tcW w:w="1265"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1166"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工程建设质量管理小组活动成果大赛-Ⅱ类成果</w:t>
            </w:r>
          </w:p>
        </w:tc>
        <w:tc>
          <w:tcPr>
            <w:tcW w:w="1722"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提高高含水率粘土心墙填筑质量优良率</w:t>
            </w:r>
          </w:p>
        </w:tc>
        <w:tc>
          <w:tcPr>
            <w:tcW w:w="1743"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194"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2020年</w:t>
            </w:r>
          </w:p>
        </w:tc>
        <w:tc>
          <w:tcPr>
            <w:tcW w:w="181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B20202521</w:t>
            </w:r>
          </w:p>
        </w:tc>
        <w:tc>
          <w:tcPr>
            <w:tcW w:w="180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易绍林、胡关保、张金成、姜亮</w:t>
            </w:r>
            <w:r>
              <w:rPr>
                <w:rFonts w:hint="eastAsia" w:ascii="宋体" w:hAnsi="宋体" w:eastAsia="宋体" w:cs="宋体"/>
                <w:sz w:val="24"/>
                <w:szCs w:val="24"/>
                <w:lang w:eastAsia="zh-CN"/>
              </w:rPr>
              <w:t>、</w:t>
            </w:r>
            <w:r>
              <w:rPr>
                <w:rFonts w:hint="eastAsia" w:ascii="宋体" w:hAnsi="宋体" w:eastAsia="宋体" w:cs="宋体"/>
                <w:sz w:val="24"/>
                <w:szCs w:val="24"/>
              </w:rPr>
              <w:t>陈书郡、董树飞、黄克平、甘选跃</w:t>
            </w:r>
          </w:p>
          <w:p>
            <w:pPr>
              <w:pStyle w:val="6"/>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罗海平、李铭圣</w:t>
            </w:r>
          </w:p>
        </w:tc>
        <w:tc>
          <w:tcPr>
            <w:tcW w:w="1265"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11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水利工程优秀质量管理小组-Ｉ类成果</w:t>
            </w:r>
          </w:p>
        </w:tc>
        <w:tc>
          <w:tcPr>
            <w:tcW w:w="1722"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提高围堰粘土心墙填筑施工质量优良率</w:t>
            </w:r>
          </w:p>
        </w:tc>
        <w:tc>
          <w:tcPr>
            <w:tcW w:w="1743"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194"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2018年8月22日</w:t>
            </w:r>
          </w:p>
        </w:tc>
        <w:tc>
          <w:tcPr>
            <w:tcW w:w="181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SLQC20183201001</w:t>
            </w:r>
          </w:p>
        </w:tc>
        <w:tc>
          <w:tcPr>
            <w:tcW w:w="1807"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胡关保、姜亮、戴雪光、高位、张仕海、易绍林、杜曾润、陈书郡、周浩、董树飞</w:t>
            </w:r>
          </w:p>
        </w:tc>
        <w:tc>
          <w:tcPr>
            <w:tcW w:w="1265" w:type="dxa"/>
            <w:noWrap w:val="0"/>
            <w:vAlign w:val="center"/>
          </w:tcPr>
          <w:p>
            <w:pPr>
              <w:pStyle w:val="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有效－授权</w:t>
            </w:r>
          </w:p>
        </w:tc>
      </w:tr>
    </w:tbl>
    <w:p>
      <w:pPr>
        <w:pStyle w:val="6"/>
        <w:spacing w:line="560" w:lineRule="exact"/>
        <w:ind w:firstLine="0" w:firstLineChars="0"/>
        <w:rPr>
          <w:rFonts w:hint="eastAsia" w:ascii="宋体" w:hAnsi="宋体" w:cs="宋体"/>
          <w:sz w:val="28"/>
          <w:szCs w:val="28"/>
        </w:rPr>
        <w:sectPr>
          <w:pgSz w:w="16838" w:h="11906" w:orient="landscape"/>
          <w:pgMar w:top="1803" w:right="1440" w:bottom="1803" w:left="1440" w:header="851" w:footer="992" w:gutter="0"/>
          <w:cols w:space="720" w:num="1"/>
          <w:docGrid w:type="lines" w:linePitch="319" w:charSpace="0"/>
        </w:sectPr>
      </w:pPr>
    </w:p>
    <w:p>
      <w:pPr>
        <w:pStyle w:val="6"/>
        <w:numPr>
          <w:ilvl w:val="0"/>
          <w:numId w:val="0"/>
        </w:numPr>
        <w:spacing w:line="240" w:lineRule="auto"/>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第一被提名人论文、专著发表情况(限5篇以内代表性的论文或专著)</w:t>
      </w:r>
    </w:p>
    <w:tbl>
      <w:tblPr>
        <w:tblStyle w:val="13"/>
        <w:tblW w:w="93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2"/>
        <w:gridCol w:w="2164"/>
        <w:gridCol w:w="2018"/>
        <w:gridCol w:w="1057"/>
        <w:gridCol w:w="2536"/>
        <w:gridCol w:w="9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655" w:type="dxa"/>
            <w:noWrap w:val="0"/>
            <w:vAlign w:val="center"/>
          </w:tcPr>
          <w:p>
            <w:pPr>
              <w:pStyle w:val="6"/>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序号</w:t>
            </w:r>
          </w:p>
        </w:tc>
        <w:tc>
          <w:tcPr>
            <w:tcW w:w="2671" w:type="dxa"/>
            <w:noWrap w:val="0"/>
            <w:vAlign w:val="center"/>
          </w:tcPr>
          <w:p>
            <w:pPr>
              <w:pStyle w:val="6"/>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论文专著名称</w:t>
            </w:r>
          </w:p>
        </w:tc>
        <w:tc>
          <w:tcPr>
            <w:tcW w:w="2359" w:type="dxa"/>
            <w:noWrap w:val="0"/>
            <w:vAlign w:val="center"/>
          </w:tcPr>
          <w:p>
            <w:pPr>
              <w:pStyle w:val="6"/>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刊名、出版社</w:t>
            </w:r>
          </w:p>
        </w:tc>
        <w:tc>
          <w:tcPr>
            <w:tcW w:w="1206" w:type="dxa"/>
            <w:noWrap w:val="0"/>
            <w:vAlign w:val="center"/>
          </w:tcPr>
          <w:p>
            <w:pPr>
              <w:pStyle w:val="6"/>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通信作者/</w:t>
            </w:r>
          </w:p>
          <w:p>
            <w:pPr>
              <w:pStyle w:val="6"/>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第一责任人、</w:t>
            </w:r>
          </w:p>
          <w:p>
            <w:pPr>
              <w:pStyle w:val="6"/>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第一作者</w:t>
            </w:r>
          </w:p>
        </w:tc>
        <w:tc>
          <w:tcPr>
            <w:tcW w:w="1456" w:type="dxa"/>
            <w:noWrap w:val="0"/>
            <w:vAlign w:val="center"/>
          </w:tcPr>
          <w:p>
            <w:pPr>
              <w:pStyle w:val="6"/>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刊期、刊号</w:t>
            </w:r>
          </w:p>
        </w:tc>
        <w:tc>
          <w:tcPr>
            <w:tcW w:w="983" w:type="dxa"/>
            <w:noWrap w:val="0"/>
            <w:vAlign w:val="center"/>
          </w:tcPr>
          <w:p>
            <w:pPr>
              <w:pStyle w:val="6"/>
              <w:spacing w:line="240" w:lineRule="auto"/>
              <w:ind w:firstLine="0" w:firstLineChars="0"/>
              <w:jc w:val="center"/>
              <w:rPr>
                <w:rFonts w:hint="eastAsia" w:ascii="宋体" w:hAnsi="宋体" w:cs="宋体"/>
                <w:b w:val="0"/>
                <w:bCs w:val="0"/>
                <w:sz w:val="24"/>
                <w:szCs w:val="24"/>
              </w:rPr>
            </w:pPr>
            <w:r>
              <w:rPr>
                <w:rFonts w:hint="eastAsia" w:ascii="宋体" w:hAnsi="宋体" w:cs="宋体"/>
                <w:b w:val="0"/>
                <w:bCs w:val="0"/>
                <w:sz w:val="24"/>
                <w:szCs w:val="24"/>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1" w:hRule="atLeast"/>
          <w:jc w:val="center"/>
        </w:trPr>
        <w:tc>
          <w:tcPr>
            <w:tcW w:w="655"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1</w:t>
            </w:r>
          </w:p>
        </w:tc>
        <w:tc>
          <w:tcPr>
            <w:tcW w:w="2671" w:type="dxa"/>
            <w:noWrap w:val="0"/>
            <w:vAlign w:val="center"/>
          </w:tcPr>
          <w:p>
            <w:pPr>
              <w:pStyle w:val="11"/>
              <w:widowControl/>
              <w:jc w:val="center"/>
              <w:rPr>
                <w:rFonts w:hint="eastAsia" w:ascii="宋体" w:hAnsi="宋体" w:cs="宋体"/>
                <w:sz w:val="24"/>
                <w:szCs w:val="24"/>
                <w:lang w:bidi="ar"/>
              </w:rPr>
            </w:pPr>
            <w:r>
              <w:rPr>
                <w:rFonts w:hint="eastAsia" w:ascii="宋体" w:hAnsi="宋体" w:cs="宋体"/>
                <w:color w:val="000000"/>
                <w:sz w:val="24"/>
                <w:szCs w:val="24"/>
              </w:rPr>
              <w:t>当代水利水电项目施工管理研究</w:t>
            </w:r>
          </w:p>
        </w:tc>
        <w:tc>
          <w:tcPr>
            <w:tcW w:w="2359"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东北师范大学出版社</w:t>
            </w:r>
          </w:p>
        </w:tc>
        <w:tc>
          <w:tcPr>
            <w:tcW w:w="1206"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张光宝</w:t>
            </w:r>
          </w:p>
        </w:tc>
        <w:tc>
          <w:tcPr>
            <w:tcW w:w="1456" w:type="dxa"/>
            <w:noWrap w:val="0"/>
            <w:vAlign w:val="center"/>
          </w:tcPr>
          <w:p>
            <w:pPr>
              <w:pStyle w:val="6"/>
              <w:spacing w:line="240" w:lineRule="auto"/>
              <w:ind w:firstLine="0" w:firstLineChars="0"/>
              <w:jc w:val="center"/>
              <w:rPr>
                <w:rFonts w:ascii="宋体" w:hAnsi="宋体" w:cs="宋体"/>
                <w:sz w:val="24"/>
                <w:szCs w:val="24"/>
              </w:rPr>
            </w:pPr>
            <w:r>
              <w:rPr>
                <w:rFonts w:hint="eastAsia" w:ascii="宋体" w:hAnsi="宋体" w:cs="宋体"/>
                <w:sz w:val="24"/>
                <w:szCs w:val="24"/>
              </w:rPr>
              <w:t>ISBN978-7-5681-6334-7</w:t>
            </w:r>
          </w:p>
        </w:tc>
        <w:tc>
          <w:tcPr>
            <w:tcW w:w="983" w:type="dxa"/>
            <w:noWrap w:val="0"/>
            <w:vAlign w:val="center"/>
          </w:tcPr>
          <w:p>
            <w:pPr>
              <w:pStyle w:val="6"/>
              <w:spacing w:line="240" w:lineRule="auto"/>
              <w:ind w:firstLine="0" w:firstLineChars="0"/>
              <w:jc w:val="center"/>
              <w:rPr>
                <w:rFonts w:ascii="宋体" w:hAnsi="宋体" w:cs="宋体"/>
                <w:sz w:val="24"/>
                <w:szCs w:val="24"/>
              </w:rPr>
            </w:pPr>
            <w:r>
              <w:rPr>
                <w:rFonts w:hint="eastAsia" w:ascii="宋体" w:hAnsi="宋体" w:cs="宋体"/>
                <w:sz w:val="24"/>
                <w:szCs w:val="24"/>
              </w:rPr>
              <w:t>共227页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6" w:hRule="atLeast"/>
          <w:jc w:val="center"/>
        </w:trPr>
        <w:tc>
          <w:tcPr>
            <w:tcW w:w="655"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2</w:t>
            </w:r>
          </w:p>
        </w:tc>
        <w:tc>
          <w:tcPr>
            <w:tcW w:w="2671" w:type="dxa"/>
            <w:noWrap w:val="0"/>
            <w:vAlign w:val="center"/>
          </w:tcPr>
          <w:p>
            <w:pPr>
              <w:pStyle w:val="11"/>
              <w:widowControl/>
              <w:jc w:val="center"/>
              <w:rPr>
                <w:rFonts w:hint="eastAsia" w:ascii="宋体" w:hAnsi="宋体" w:cs="宋体"/>
                <w:sz w:val="24"/>
                <w:szCs w:val="24"/>
                <w:lang w:bidi="ar"/>
              </w:rPr>
            </w:pPr>
            <w:r>
              <w:rPr>
                <w:rFonts w:hint="eastAsia" w:ascii="宋体" w:hAnsi="宋体" w:cs="宋体"/>
                <w:color w:val="000000"/>
                <w:sz w:val="24"/>
                <w:szCs w:val="24"/>
              </w:rPr>
              <w:t>水利水电工程质量管理与控制</w:t>
            </w:r>
          </w:p>
        </w:tc>
        <w:tc>
          <w:tcPr>
            <w:tcW w:w="2359"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哈尔滨工业大学出版社</w:t>
            </w:r>
          </w:p>
        </w:tc>
        <w:tc>
          <w:tcPr>
            <w:tcW w:w="1206"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毛光海</w:t>
            </w:r>
          </w:p>
        </w:tc>
        <w:tc>
          <w:tcPr>
            <w:tcW w:w="1456" w:type="dxa"/>
            <w:noWrap w:val="0"/>
            <w:vAlign w:val="center"/>
          </w:tcPr>
          <w:p>
            <w:pPr>
              <w:pStyle w:val="6"/>
              <w:spacing w:line="240" w:lineRule="auto"/>
              <w:ind w:firstLine="0" w:firstLineChars="0"/>
              <w:jc w:val="center"/>
              <w:rPr>
                <w:rFonts w:ascii="宋体" w:hAnsi="宋体" w:cs="宋体"/>
                <w:sz w:val="24"/>
                <w:szCs w:val="24"/>
              </w:rPr>
            </w:pPr>
            <w:r>
              <w:rPr>
                <w:rFonts w:hint="eastAsia" w:ascii="宋体" w:hAnsi="宋体" w:cs="宋体"/>
                <w:sz w:val="24"/>
                <w:szCs w:val="24"/>
              </w:rPr>
              <w:t>ISBN978-7-5142-3695-8</w:t>
            </w:r>
          </w:p>
        </w:tc>
        <w:tc>
          <w:tcPr>
            <w:tcW w:w="983" w:type="dxa"/>
            <w:noWrap w:val="0"/>
            <w:vAlign w:val="center"/>
          </w:tcPr>
          <w:p>
            <w:pPr>
              <w:pStyle w:val="6"/>
              <w:spacing w:line="240" w:lineRule="auto"/>
              <w:ind w:firstLine="0" w:firstLineChars="0"/>
              <w:jc w:val="center"/>
              <w:rPr>
                <w:rFonts w:ascii="宋体" w:hAnsi="宋体" w:cs="宋体"/>
                <w:sz w:val="24"/>
                <w:szCs w:val="24"/>
              </w:rPr>
            </w:pPr>
            <w:r>
              <w:rPr>
                <w:rFonts w:hint="eastAsia" w:ascii="宋体" w:hAnsi="宋体" w:cs="宋体"/>
                <w:sz w:val="24"/>
                <w:szCs w:val="24"/>
              </w:rPr>
              <w:t>共303页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2" w:hRule="atLeast"/>
          <w:jc w:val="center"/>
        </w:trPr>
        <w:tc>
          <w:tcPr>
            <w:tcW w:w="655"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3</w:t>
            </w:r>
          </w:p>
        </w:tc>
        <w:tc>
          <w:tcPr>
            <w:tcW w:w="2671" w:type="dxa"/>
            <w:noWrap w:val="0"/>
            <w:vAlign w:val="center"/>
          </w:tcPr>
          <w:p>
            <w:pPr>
              <w:pStyle w:val="11"/>
              <w:widowControl/>
              <w:jc w:val="center"/>
              <w:rPr>
                <w:rFonts w:hint="eastAsia" w:ascii="宋体" w:hAnsi="宋体" w:cs="宋体"/>
                <w:sz w:val="24"/>
                <w:szCs w:val="24"/>
                <w:lang w:bidi="ar"/>
              </w:rPr>
            </w:pPr>
            <w:r>
              <w:rPr>
                <w:rFonts w:hint="eastAsia" w:ascii="宋体" w:hAnsi="宋体" w:cs="宋体"/>
                <w:color w:val="000000"/>
                <w:sz w:val="24"/>
                <w:szCs w:val="24"/>
              </w:rPr>
              <w:t>提高围堰黏土心墙填筑施工优良率</w:t>
            </w:r>
          </w:p>
        </w:tc>
        <w:tc>
          <w:tcPr>
            <w:tcW w:w="2359" w:type="dxa"/>
            <w:noWrap w:val="0"/>
            <w:vAlign w:val="center"/>
          </w:tcPr>
          <w:p>
            <w:pPr>
              <w:pStyle w:val="6"/>
              <w:spacing w:line="240" w:lineRule="auto"/>
              <w:ind w:firstLine="0" w:firstLineChars="0"/>
              <w:rPr>
                <w:rFonts w:hint="eastAsia" w:ascii="宋体" w:hAnsi="宋体" w:cs="宋体"/>
                <w:sz w:val="24"/>
                <w:szCs w:val="24"/>
              </w:rPr>
            </w:pPr>
            <w:r>
              <w:rPr>
                <w:rFonts w:hint="eastAsia" w:ascii="宋体" w:hAnsi="宋体" w:cs="宋体"/>
                <w:sz w:val="24"/>
                <w:szCs w:val="24"/>
              </w:rPr>
              <w:t>《水利建设与管理》2018年第12期第38卷（总第305期）</w:t>
            </w:r>
          </w:p>
        </w:tc>
        <w:tc>
          <w:tcPr>
            <w:tcW w:w="1206"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易绍林</w:t>
            </w:r>
          </w:p>
        </w:tc>
        <w:tc>
          <w:tcPr>
            <w:tcW w:w="1456"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CN11-4446/TV</w:t>
            </w:r>
          </w:p>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2018年第12期第38卷（总第305期）</w:t>
            </w:r>
          </w:p>
        </w:tc>
        <w:tc>
          <w:tcPr>
            <w:tcW w:w="983" w:type="dxa"/>
            <w:noWrap w:val="0"/>
            <w:vAlign w:val="center"/>
          </w:tcPr>
          <w:p>
            <w:pPr>
              <w:pStyle w:val="6"/>
              <w:spacing w:line="240" w:lineRule="auto"/>
              <w:ind w:firstLine="0" w:firstLineChars="0"/>
              <w:jc w:val="center"/>
              <w:rPr>
                <w:rFonts w:ascii="宋体" w:hAnsi="宋体" w:cs="宋体"/>
                <w:sz w:val="24"/>
                <w:szCs w:val="24"/>
              </w:rPr>
            </w:pPr>
            <w:r>
              <w:rPr>
                <w:rFonts w:hint="eastAsia" w:ascii="宋体" w:hAnsi="宋体" w:cs="宋体"/>
                <w:sz w:val="24"/>
                <w:szCs w:val="24"/>
              </w:rPr>
              <w:t>P81-84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655"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4</w:t>
            </w:r>
          </w:p>
        </w:tc>
        <w:tc>
          <w:tcPr>
            <w:tcW w:w="2671" w:type="dxa"/>
            <w:noWrap w:val="0"/>
            <w:vAlign w:val="center"/>
          </w:tcPr>
          <w:p>
            <w:pPr>
              <w:pStyle w:val="11"/>
              <w:widowControl/>
              <w:jc w:val="center"/>
              <w:rPr>
                <w:rFonts w:hint="eastAsia" w:ascii="宋体" w:hAnsi="宋体" w:cs="宋体"/>
                <w:sz w:val="24"/>
                <w:szCs w:val="24"/>
                <w:lang w:bidi="ar"/>
              </w:rPr>
            </w:pPr>
            <w:r>
              <w:rPr>
                <w:rFonts w:hint="eastAsia" w:ascii="宋体" w:hAnsi="宋体" w:cs="宋体"/>
                <w:color w:val="000000"/>
                <w:sz w:val="24"/>
                <w:szCs w:val="24"/>
              </w:rPr>
              <w:t>粘土心墙坝反滤料特性及反滤料层填筑的施工控制策略分析</w:t>
            </w:r>
          </w:p>
        </w:tc>
        <w:tc>
          <w:tcPr>
            <w:tcW w:w="2359"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《大科技》2019.8总第318期</w:t>
            </w:r>
          </w:p>
        </w:tc>
        <w:tc>
          <w:tcPr>
            <w:tcW w:w="1206"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王明昌</w:t>
            </w:r>
          </w:p>
        </w:tc>
        <w:tc>
          <w:tcPr>
            <w:tcW w:w="1456"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CN46-1030</w:t>
            </w:r>
          </w:p>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2019.8总第318期</w:t>
            </w:r>
          </w:p>
        </w:tc>
        <w:tc>
          <w:tcPr>
            <w:tcW w:w="983" w:type="dxa"/>
            <w:noWrap w:val="0"/>
            <w:vAlign w:val="center"/>
          </w:tcPr>
          <w:p>
            <w:pPr>
              <w:pStyle w:val="6"/>
              <w:spacing w:line="240" w:lineRule="auto"/>
              <w:ind w:firstLine="0" w:firstLineChars="0"/>
              <w:jc w:val="center"/>
              <w:rPr>
                <w:rFonts w:ascii="宋体" w:hAnsi="宋体" w:cs="宋体"/>
                <w:sz w:val="24"/>
                <w:szCs w:val="24"/>
              </w:rPr>
            </w:pPr>
            <w:r>
              <w:rPr>
                <w:rFonts w:hint="eastAsia" w:ascii="宋体" w:hAnsi="宋体" w:cs="宋体"/>
                <w:sz w:val="24"/>
                <w:szCs w:val="24"/>
              </w:rPr>
              <w:t>P89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655"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5</w:t>
            </w:r>
          </w:p>
        </w:tc>
        <w:tc>
          <w:tcPr>
            <w:tcW w:w="2671" w:type="dxa"/>
            <w:noWrap w:val="0"/>
            <w:vAlign w:val="center"/>
          </w:tcPr>
          <w:p>
            <w:pPr>
              <w:pStyle w:val="11"/>
              <w:widowControl/>
              <w:jc w:val="center"/>
              <w:rPr>
                <w:rFonts w:hint="eastAsia" w:ascii="宋体" w:hAnsi="宋体" w:cs="宋体"/>
                <w:sz w:val="24"/>
                <w:szCs w:val="24"/>
                <w:lang w:bidi="ar"/>
              </w:rPr>
            </w:pPr>
            <w:r>
              <w:rPr>
                <w:rFonts w:hint="eastAsia" w:ascii="宋体" w:hAnsi="宋体" w:cs="宋体"/>
                <w:color w:val="000000"/>
                <w:sz w:val="24"/>
                <w:szCs w:val="24"/>
              </w:rPr>
              <w:t>论大体积混凝土浇筑易出现的问题级预防措施</w:t>
            </w:r>
          </w:p>
        </w:tc>
        <w:tc>
          <w:tcPr>
            <w:tcW w:w="2359"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《中国建筑》2022年26期</w:t>
            </w:r>
          </w:p>
        </w:tc>
        <w:tc>
          <w:tcPr>
            <w:tcW w:w="1206"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梁然</w:t>
            </w:r>
          </w:p>
        </w:tc>
        <w:tc>
          <w:tcPr>
            <w:tcW w:w="1456" w:type="dxa"/>
            <w:noWrap w:val="0"/>
            <w:vAlign w:val="center"/>
          </w:tcPr>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CN11-4680/Z</w:t>
            </w:r>
          </w:p>
          <w:p>
            <w:pPr>
              <w:pStyle w:val="6"/>
              <w:spacing w:line="240" w:lineRule="auto"/>
              <w:ind w:firstLine="0" w:firstLineChars="0"/>
              <w:jc w:val="center"/>
              <w:rPr>
                <w:rFonts w:hint="eastAsia" w:ascii="宋体" w:hAnsi="宋体" w:cs="宋体"/>
                <w:sz w:val="24"/>
                <w:szCs w:val="24"/>
              </w:rPr>
            </w:pPr>
            <w:r>
              <w:rPr>
                <w:rFonts w:hint="eastAsia" w:ascii="宋体" w:hAnsi="宋体" w:cs="宋体"/>
                <w:sz w:val="24"/>
                <w:szCs w:val="24"/>
              </w:rPr>
              <w:t>2022年26期</w:t>
            </w:r>
          </w:p>
        </w:tc>
        <w:tc>
          <w:tcPr>
            <w:tcW w:w="983" w:type="dxa"/>
            <w:noWrap w:val="0"/>
            <w:vAlign w:val="center"/>
          </w:tcPr>
          <w:p>
            <w:pPr>
              <w:pStyle w:val="6"/>
              <w:spacing w:line="240" w:lineRule="auto"/>
              <w:ind w:firstLine="0" w:firstLineChars="0"/>
              <w:jc w:val="center"/>
              <w:rPr>
                <w:rFonts w:ascii="宋体" w:hAnsi="宋体" w:cs="宋体"/>
                <w:sz w:val="24"/>
                <w:szCs w:val="24"/>
              </w:rPr>
            </w:pPr>
            <w:r>
              <w:rPr>
                <w:rFonts w:hint="eastAsia" w:ascii="宋体" w:hAnsi="宋体" w:cs="宋体"/>
                <w:sz w:val="24"/>
                <w:szCs w:val="24"/>
              </w:rPr>
              <w:t>P367-368</w:t>
            </w:r>
          </w:p>
        </w:tc>
      </w:tr>
    </w:tbl>
    <w:p>
      <w:pPr>
        <w:pStyle w:val="6"/>
        <w:spacing w:line="560" w:lineRule="exact"/>
        <w:ind w:firstLine="0" w:firstLineChars="0"/>
        <w:rPr>
          <w:rFonts w:hint="eastAsia" w:ascii="宋体" w:hAnsi="宋体" w:cs="宋体"/>
          <w:sz w:val="28"/>
          <w:szCs w:val="28"/>
        </w:rPr>
      </w:pPr>
    </w:p>
    <w:p>
      <w:pPr>
        <w:pStyle w:val="6"/>
        <w:spacing w:line="560" w:lineRule="exact"/>
        <w:ind w:firstLine="0" w:firstLineChars="0"/>
        <w:rPr>
          <w:rFonts w:hint="eastAsia" w:ascii="宋体" w:hAnsi="宋体" w:cs="宋体"/>
          <w:sz w:val="28"/>
          <w:szCs w:val="28"/>
        </w:rPr>
      </w:pPr>
    </w:p>
    <w:p>
      <w:pPr>
        <w:pStyle w:val="6"/>
        <w:spacing w:line="560" w:lineRule="exact"/>
        <w:ind w:firstLine="0" w:firstLineChars="0"/>
        <w:rPr>
          <w:rFonts w:hint="eastAsia" w:ascii="宋体" w:hAnsi="宋体" w:cs="宋体"/>
          <w:sz w:val="28"/>
          <w:szCs w:val="28"/>
        </w:rPr>
      </w:pPr>
    </w:p>
    <w:p>
      <w:pPr>
        <w:adjustRightInd w:val="0"/>
        <w:snapToGrid w:val="0"/>
        <w:spacing w:line="560" w:lineRule="exact"/>
        <w:rPr>
          <w:rFonts w:hint="eastAsia"/>
        </w:rPr>
        <w:sectPr>
          <w:pgSz w:w="11906" w:h="16838"/>
          <w:pgMar w:top="1440" w:right="1803" w:bottom="1440" w:left="1803" w:header="851" w:footer="992" w:gutter="0"/>
          <w:cols w:space="720" w:num="1"/>
          <w:docGrid w:type="lines" w:linePitch="319" w:charSpace="0"/>
        </w:sectPr>
      </w:pPr>
    </w:p>
    <w:p>
      <w:pPr>
        <w:pStyle w:val="6"/>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宋体" w:hAnsi="宋体" w:eastAsia="宋体" w:cs="宋体"/>
          <w:sz w:val="28"/>
          <w:szCs w:val="28"/>
        </w:rPr>
      </w:pPr>
      <w:r>
        <w:rPr>
          <w:rFonts w:hint="eastAsia" w:ascii="宋体" w:hAnsi="宋体" w:eastAsia="宋体" w:cs="宋体"/>
          <w:b/>
          <w:bCs/>
          <w:sz w:val="28"/>
          <w:szCs w:val="28"/>
        </w:rPr>
        <w:t>五、项目曾获</w:t>
      </w:r>
      <w:r>
        <w:rPr>
          <w:rFonts w:hint="eastAsia" w:ascii="宋体" w:hAnsi="宋体" w:eastAsia="宋体" w:cs="宋体"/>
          <w:b/>
          <w:bCs/>
          <w:sz w:val="28"/>
          <w:szCs w:val="28"/>
          <w:lang w:val="en-US" w:eastAsia="zh-CN"/>
        </w:rPr>
        <w:t>科技奖励</w:t>
      </w:r>
      <w:r>
        <w:rPr>
          <w:rFonts w:hint="eastAsia" w:ascii="宋体" w:hAnsi="宋体" w:eastAsia="宋体" w:cs="宋体"/>
          <w:b/>
          <w:bCs/>
          <w:sz w:val="28"/>
          <w:szCs w:val="28"/>
        </w:rPr>
        <w:t>情况</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1.项目的研究成果“一种灌浆压力传感装置”发明专利获中国施工企业协会工程建设行业高推广价值专利大赛三等奖。</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2.云南省曲靖市阿岗水库工程项目获得云南省建设投资控股集团有限公司2020年度优秀示范工程奖。</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3.项目的研究成果“粘土与全风化玄武岩混合作为土石坝防渗体的研究与应用”荣获云南省建设投资控股集团有限公司2020年度技进步</w:t>
      </w:r>
      <w:r>
        <w:rPr>
          <w:rFonts w:hint="eastAsia" w:ascii="宋体" w:hAnsi="宋体" w:eastAsia="宋体" w:cs="宋体"/>
          <w:sz w:val="28"/>
          <w:szCs w:val="28"/>
          <w:lang w:val="en-US" w:eastAsia="zh-CN"/>
        </w:rPr>
        <w:t>一</w:t>
      </w:r>
      <w:r>
        <w:rPr>
          <w:rFonts w:hint="eastAsia" w:ascii="宋体" w:hAnsi="宋体" w:eastAsia="宋体" w:cs="宋体"/>
          <w:sz w:val="28"/>
          <w:szCs w:val="28"/>
        </w:rPr>
        <w:t>等奖。</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4.云南省曲靖市阿岗水库工程项目获得2020年度云南省建设投资控股集团有限公司“五讲五比”活动最佳示范项目。</w:t>
      </w:r>
    </w:p>
    <w:p>
      <w:pPr>
        <w:pStyle w:val="3"/>
        <w:ind w:firstLine="560"/>
        <w:rPr>
          <w:rFonts w:ascii="宋体" w:hAnsi="宋体" w:cs="宋体"/>
          <w:sz w:val="28"/>
          <w:szCs w:val="28"/>
        </w:rPr>
      </w:pPr>
    </w:p>
    <w:p>
      <w:pPr>
        <w:pStyle w:val="3"/>
        <w:ind w:firstLine="560"/>
        <w:rPr>
          <w:rFonts w:ascii="宋体" w:hAnsi="宋体" w:cs="宋体"/>
          <w:sz w:val="28"/>
          <w:szCs w:val="28"/>
        </w:rPr>
      </w:pPr>
    </w:p>
    <w:p>
      <w:pPr>
        <w:pStyle w:val="4"/>
        <w:rPr>
          <w:rFonts w:hint="default"/>
          <w:lang w:val="en-US" w:eastAsia="zh-CN"/>
        </w:rPr>
        <w:sectPr>
          <w:pgSz w:w="11906" w:h="16838"/>
          <w:pgMar w:top="1440" w:right="1236" w:bottom="1440" w:left="1236" w:header="851" w:footer="992" w:gutter="0"/>
          <w:cols w:space="0" w:num="1"/>
          <w:rtlGutter w:val="0"/>
          <w:docGrid w:type="lines" w:linePitch="312" w:charSpace="0"/>
        </w:sectPr>
      </w:pPr>
    </w:p>
    <w:p>
      <w:pPr>
        <w:spacing w:line="560" w:lineRule="exact"/>
        <w:jc w:val="center"/>
        <w:outlineLvl w:val="0"/>
        <w:rPr>
          <w:rFonts w:hint="eastAsia" w:ascii="宋体" w:hAnsi="宋体" w:cs="宋体"/>
          <w:b/>
          <w:bCs/>
          <w:sz w:val="32"/>
          <w:szCs w:val="32"/>
        </w:rPr>
      </w:pPr>
      <w:r>
        <w:rPr>
          <w:rFonts w:hint="eastAsia" w:ascii="宋体" w:hAnsi="宋体" w:cs="宋体"/>
          <w:b/>
          <w:bCs/>
          <w:sz w:val="32"/>
          <w:szCs w:val="32"/>
        </w:rPr>
        <w:t>滇南多雨地区沥青砼心墙堆石坝建造关键技术及应用</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宋体" w:hAnsi="宋体" w:cs="宋体"/>
          <w:b/>
          <w:bCs/>
          <w:kern w:val="0"/>
          <w:sz w:val="28"/>
          <w:szCs w:val="28"/>
        </w:rPr>
      </w:pPr>
      <w:r>
        <w:rPr>
          <w:rFonts w:hint="eastAsia" w:ascii="宋体" w:hAnsi="宋体" w:cs="宋体"/>
          <w:b/>
          <w:bCs/>
          <w:sz w:val="28"/>
          <w:szCs w:val="28"/>
        </w:rPr>
        <w:t>一、项目基本情况</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项目名称：滇南多雨地区沥青砼心墙堆石坝建造关键技术及应用</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科技成果登记号：1642023Y00</w:t>
      </w:r>
      <w:r>
        <w:rPr>
          <w:rFonts w:hint="eastAsia" w:ascii="宋体" w:hAnsi="宋体" w:eastAsia="宋体" w:cs="宋体"/>
          <w:sz w:val="28"/>
          <w:szCs w:val="28"/>
          <w:lang w:val="en-US" w:eastAsia="zh-CN"/>
        </w:rPr>
        <w:t>10</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主要完成人：唐绍富、黄玉红、蒋泰稳、易绍林、黄国芳、周泽军、张仕海、张丽丽、南卫宁、王永菊、高买燕、高天能、张启良、王金战</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center"/>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rPr>
        <w:t>完成人基本信息情况表</w:t>
      </w:r>
    </w:p>
    <w:tbl>
      <w:tblPr>
        <w:tblStyle w:val="13"/>
        <w:tblpPr w:leftFromText="180" w:rightFromText="180" w:vertAnchor="text" w:horzAnchor="page" w:tblpX="860" w:tblpY="558"/>
        <w:tblOverlap w:val="never"/>
        <w:tblW w:w="103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6"/>
        <w:gridCol w:w="1289"/>
        <w:gridCol w:w="1679"/>
        <w:gridCol w:w="1849"/>
        <w:gridCol w:w="2588"/>
        <w:gridCol w:w="2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746"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289"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姓名</w:t>
            </w:r>
          </w:p>
        </w:tc>
        <w:tc>
          <w:tcPr>
            <w:tcW w:w="1679"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职称</w:t>
            </w:r>
          </w:p>
        </w:tc>
        <w:tc>
          <w:tcPr>
            <w:tcW w:w="1849"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职务</w:t>
            </w:r>
          </w:p>
        </w:tc>
        <w:tc>
          <w:tcPr>
            <w:tcW w:w="2588"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工作单位</w:t>
            </w:r>
          </w:p>
        </w:tc>
        <w:tc>
          <w:tcPr>
            <w:tcW w:w="2210" w:type="dxa"/>
            <w:noWrap w:val="0"/>
            <w:vAlign w:val="center"/>
          </w:tcPr>
          <w:p>
            <w:pPr>
              <w:adjustRightInd w:val="0"/>
              <w:snapToGrid w:val="0"/>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完成单位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唐绍富</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项目总工</w:t>
            </w:r>
          </w:p>
        </w:tc>
        <w:tc>
          <w:tcPr>
            <w:tcW w:w="2588"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蒋泰稳</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highlight w:val="yellow"/>
              </w:rPr>
            </w:pPr>
            <w:r>
              <w:rPr>
                <w:rFonts w:hint="eastAsia" w:ascii="宋体" w:hAnsi="宋体" w:eastAsia="宋体" w:cs="宋体"/>
                <w:sz w:val="24"/>
                <w:szCs w:val="24"/>
              </w:rPr>
              <w:t>总经理</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黄玉红</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生产部经理</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易绍林</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副总工</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289"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黄国芳</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副总工</w:t>
            </w:r>
          </w:p>
        </w:tc>
        <w:tc>
          <w:tcPr>
            <w:tcW w:w="2588"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289"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周泽军</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直属部总工</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1289"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张仕海</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副总工</w:t>
            </w:r>
          </w:p>
        </w:tc>
        <w:tc>
          <w:tcPr>
            <w:tcW w:w="2588"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1289"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张丽丽</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正高级工程师</w:t>
            </w:r>
          </w:p>
        </w:tc>
        <w:tc>
          <w:tcPr>
            <w:tcW w:w="1849" w:type="dxa"/>
            <w:noWrap w:val="0"/>
            <w:vAlign w:val="center"/>
          </w:tcPr>
          <w:p>
            <w:pPr>
              <w:adjustRightInd w:val="0"/>
              <w:snapToGrid w:val="0"/>
              <w:spacing w:line="400" w:lineRule="exact"/>
              <w:jc w:val="center"/>
              <w:rPr>
                <w:rFonts w:hint="eastAsia" w:ascii="宋体" w:hAnsi="宋体" w:eastAsia="宋体" w:cs="宋体"/>
                <w:color w:val="FF0000"/>
                <w:sz w:val="24"/>
                <w:szCs w:val="24"/>
                <w:highlight w:val="red"/>
              </w:rPr>
            </w:pPr>
            <w:r>
              <w:rPr>
                <w:rFonts w:hint="eastAsia" w:ascii="宋体" w:hAnsi="宋体" w:eastAsia="宋体" w:cs="宋体"/>
                <w:sz w:val="24"/>
                <w:szCs w:val="24"/>
              </w:rPr>
              <w:t>研究员</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1289"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南卫宁</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color w:val="FF0000"/>
                <w:sz w:val="24"/>
                <w:szCs w:val="24"/>
                <w:highlight w:val="red"/>
              </w:rPr>
            </w:pPr>
            <w:r>
              <w:rPr>
                <w:rFonts w:hint="eastAsia" w:ascii="宋体" w:hAnsi="宋体" w:eastAsia="宋体" w:cs="宋体"/>
                <w:sz w:val="24"/>
                <w:szCs w:val="24"/>
              </w:rPr>
              <w:t>研究员</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王永菊</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研究员</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高买燕</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研究员</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云南省水利水电工程有限公司</w:t>
            </w:r>
          </w:p>
        </w:tc>
        <w:tc>
          <w:tcPr>
            <w:tcW w:w="2210" w:type="dxa"/>
            <w:noWrap w:val="0"/>
            <w:vAlign w:val="center"/>
          </w:tcPr>
          <w:p>
            <w:pPr>
              <w:adjustRightInd w:val="0"/>
              <w:snapToGrid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云南省水利水电工程有限公司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高天能</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总工</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金平县铜厂水库管理局</w:t>
            </w:r>
          </w:p>
        </w:tc>
        <w:tc>
          <w:tcPr>
            <w:tcW w:w="221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金平县水务局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张启良</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农艺师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局长</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金平县铜厂水库管理局</w:t>
            </w:r>
          </w:p>
        </w:tc>
        <w:tc>
          <w:tcPr>
            <w:tcW w:w="221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金平县水务局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6"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128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王金战</w:t>
            </w:r>
          </w:p>
        </w:tc>
        <w:tc>
          <w:tcPr>
            <w:tcW w:w="167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工程师</w:t>
            </w:r>
          </w:p>
        </w:tc>
        <w:tc>
          <w:tcPr>
            <w:tcW w:w="1849"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副局长</w:t>
            </w:r>
          </w:p>
        </w:tc>
        <w:tc>
          <w:tcPr>
            <w:tcW w:w="2588" w:type="dxa"/>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金平县水务局</w:t>
            </w:r>
          </w:p>
        </w:tc>
        <w:tc>
          <w:tcPr>
            <w:tcW w:w="2210" w:type="dxa"/>
            <w:noWrap w:val="0"/>
            <w:vAlign w:val="center"/>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Cs/>
                <w:sz w:val="24"/>
                <w:szCs w:val="24"/>
              </w:rPr>
              <w:t>金平县水务局</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bCs/>
          <w:sz w:val="28"/>
          <w:szCs w:val="28"/>
        </w:rPr>
      </w:pPr>
      <w:r>
        <w:rPr>
          <w:rFonts w:hint="eastAsia" w:ascii="宋体" w:hAnsi="宋体" w:cs="宋体"/>
          <w:bCs/>
          <w:sz w:val="28"/>
          <w:szCs w:val="28"/>
        </w:rPr>
        <w:t>主要完成单位：云南省水利水电工程有限公司、金平县铜厂水库管理局、金平县水务局</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bCs/>
          <w:sz w:val="28"/>
          <w:szCs w:val="28"/>
        </w:rPr>
      </w:pPr>
      <w:r>
        <w:rPr>
          <w:rFonts w:hint="eastAsia" w:ascii="宋体" w:hAnsi="宋体" w:cs="宋体"/>
          <w:bCs/>
          <w:sz w:val="28"/>
          <w:szCs w:val="28"/>
        </w:rPr>
        <w:t>提名等级：</w:t>
      </w:r>
      <w:r>
        <w:rPr>
          <w:rFonts w:hint="eastAsia" w:ascii="宋体" w:hAnsi="宋体" w:eastAsia="宋体"/>
          <w:sz w:val="28"/>
          <w:szCs w:val="28"/>
        </w:rPr>
        <w:t>拟提名第一届云南省</w:t>
      </w:r>
      <w:r>
        <w:rPr>
          <w:rFonts w:hint="eastAsia" w:ascii="宋体" w:hAnsi="宋体" w:eastAsia="宋体"/>
          <w:sz w:val="28"/>
          <w:szCs w:val="28"/>
          <w:lang w:val="en-US" w:eastAsia="zh-CN"/>
        </w:rPr>
        <w:t>水利</w:t>
      </w:r>
      <w:r>
        <w:rPr>
          <w:rFonts w:hint="eastAsia" w:ascii="宋体" w:hAnsi="宋体" w:eastAsia="宋体"/>
          <w:sz w:val="28"/>
          <w:szCs w:val="28"/>
        </w:rPr>
        <w:t>科技进步奖</w:t>
      </w:r>
      <w:r>
        <w:rPr>
          <w:rFonts w:hint="eastAsia" w:ascii="宋体" w:hAnsi="宋体" w:eastAsia="宋体"/>
          <w:sz w:val="28"/>
          <w:szCs w:val="28"/>
          <w:lang w:val="en-US" w:eastAsia="zh-CN"/>
        </w:rPr>
        <w:t>二</w:t>
      </w:r>
      <w:r>
        <w:rPr>
          <w:rFonts w:hint="eastAsia" w:ascii="宋体" w:hAnsi="宋体" w:eastAsia="宋体"/>
          <w:sz w:val="28"/>
          <w:szCs w:val="28"/>
        </w:rPr>
        <w:t>等奖</w:t>
      </w:r>
      <w:r>
        <w:rPr>
          <w:rFonts w:hint="eastAsia" w:ascii="宋体" w:hAnsi="宋体" w:cs="宋体"/>
          <w:bCs/>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bCs/>
          <w:sz w:val="28"/>
          <w:szCs w:val="28"/>
        </w:rPr>
      </w:pPr>
      <w:r>
        <w:rPr>
          <w:rFonts w:hint="eastAsia" w:ascii="宋体" w:hAnsi="宋体" w:cs="宋体"/>
          <w:bCs/>
          <w:sz w:val="28"/>
          <w:szCs w:val="28"/>
        </w:rPr>
        <w:t>提名单位：云南省建设投资控股集团有限公司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cs="宋体"/>
          <w:b/>
          <w:kern w:val="0"/>
          <w:sz w:val="28"/>
          <w:szCs w:val="28"/>
        </w:rPr>
      </w:pPr>
      <w:r>
        <w:rPr>
          <w:rFonts w:hint="eastAsia" w:ascii="宋体" w:hAnsi="宋体" w:cs="宋体"/>
          <w:b/>
          <w:kern w:val="0"/>
          <w:sz w:val="28"/>
          <w:szCs w:val="28"/>
        </w:rPr>
        <w:t>二、项目简介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金平铜厂水库位于云南省红河州金平县铜厂乡李仙江左岸一级支流藤条江的左岸一级支流鱼里河源头，属于红河水系，是西南五省骨干水源工程规划项目，工程设计概算总投资</w:t>
      </w:r>
      <w:r>
        <w:rPr>
          <w:rFonts w:ascii="宋体" w:hAnsi="宋体" w:cs="宋体"/>
          <w:sz w:val="28"/>
          <w:szCs w:val="28"/>
        </w:rPr>
        <w:t>4.10</w:t>
      </w:r>
      <w:r>
        <w:rPr>
          <w:rFonts w:hint="eastAsia" w:ascii="宋体" w:hAnsi="宋体" w:cs="宋体"/>
          <w:sz w:val="28"/>
          <w:szCs w:val="28"/>
        </w:rPr>
        <w:t>亿元。铜厂水库水库总库容</w:t>
      </w:r>
      <w:r>
        <w:rPr>
          <w:rFonts w:ascii="宋体" w:hAnsi="宋体" w:cs="宋体"/>
          <w:sz w:val="28"/>
          <w:szCs w:val="28"/>
        </w:rPr>
        <w:t>1079.43</w:t>
      </w:r>
      <w:r>
        <w:rPr>
          <w:rFonts w:hint="eastAsia" w:ascii="宋体" w:hAnsi="宋体" w:cs="宋体"/>
          <w:sz w:val="28"/>
          <w:szCs w:val="28"/>
        </w:rPr>
        <w:t>万</w:t>
      </w:r>
      <w:r>
        <w:rPr>
          <w:rFonts w:ascii="宋体" w:hAnsi="宋体" w:cs="宋体"/>
          <w:sz w:val="28"/>
          <w:szCs w:val="28"/>
        </w:rPr>
        <w:t>m</w:t>
      </w:r>
      <w:r>
        <w:rPr>
          <w:rFonts w:ascii="宋体" w:hAnsi="宋体" w:cs="宋体"/>
          <w:sz w:val="28"/>
          <w:szCs w:val="28"/>
          <w:vertAlign w:val="superscript"/>
        </w:rPr>
        <w:t>3</w:t>
      </w:r>
      <w:r>
        <w:rPr>
          <w:rFonts w:hint="eastAsia" w:ascii="宋体" w:hAnsi="宋体" w:cs="宋体"/>
          <w:sz w:val="28"/>
          <w:szCs w:val="28"/>
        </w:rPr>
        <w:t>，兴利库容</w:t>
      </w:r>
      <w:r>
        <w:rPr>
          <w:rFonts w:ascii="宋体" w:hAnsi="宋体" w:cs="宋体"/>
          <w:sz w:val="28"/>
          <w:szCs w:val="28"/>
        </w:rPr>
        <w:t>937.27</w:t>
      </w:r>
      <w:r>
        <w:rPr>
          <w:rFonts w:hint="eastAsia" w:ascii="宋体" w:hAnsi="宋体" w:cs="宋体"/>
          <w:sz w:val="28"/>
          <w:szCs w:val="28"/>
        </w:rPr>
        <w:t>万</w:t>
      </w:r>
      <w:r>
        <w:rPr>
          <w:rFonts w:ascii="宋体" w:hAnsi="宋体" w:cs="宋体"/>
          <w:sz w:val="28"/>
          <w:szCs w:val="28"/>
        </w:rPr>
        <w:t>m</w:t>
      </w:r>
      <w:r>
        <w:rPr>
          <w:rFonts w:ascii="宋体" w:hAnsi="宋体" w:cs="宋体"/>
          <w:sz w:val="28"/>
          <w:szCs w:val="28"/>
          <w:vertAlign w:val="superscript"/>
        </w:rPr>
        <w:t>3</w:t>
      </w:r>
      <w:r>
        <w:rPr>
          <w:rFonts w:hint="eastAsia" w:ascii="宋体" w:hAnsi="宋体" w:cs="宋体"/>
          <w:sz w:val="28"/>
          <w:szCs w:val="28"/>
        </w:rPr>
        <w:t xml:space="preserve">，工程规模为中型，由大坝枢纽工程、输水（导流）隧洞组成。大坝坝型为沥青混凝土心墙风化料坝，推荐下坝轴线，最大坝高 </w:t>
      </w:r>
      <w:r>
        <w:rPr>
          <w:rFonts w:ascii="宋体" w:hAnsi="宋体" w:cs="宋体"/>
          <w:sz w:val="28"/>
          <w:szCs w:val="28"/>
        </w:rPr>
        <w:t>88.8m</w:t>
      </w:r>
      <w:r>
        <w:rPr>
          <w:rFonts w:hint="eastAsia" w:ascii="宋体" w:hAnsi="宋体" w:cs="宋体"/>
          <w:sz w:val="28"/>
          <w:szCs w:val="28"/>
        </w:rPr>
        <w:t>，坝轴线长</w:t>
      </w:r>
      <w:r>
        <w:rPr>
          <w:rFonts w:ascii="宋体" w:hAnsi="宋体" w:cs="宋体"/>
          <w:sz w:val="28"/>
          <w:szCs w:val="28"/>
        </w:rPr>
        <w:t>349.25m</w:t>
      </w:r>
      <w:r>
        <w:rPr>
          <w:rFonts w:hint="eastAsia" w:ascii="宋体" w:hAnsi="宋体" w:cs="宋体"/>
          <w:sz w:val="28"/>
          <w:szCs w:val="28"/>
        </w:rPr>
        <w:t>，坝顶宽</w:t>
      </w:r>
      <w:r>
        <w:rPr>
          <w:rFonts w:ascii="宋体" w:hAnsi="宋体" w:cs="宋体"/>
          <w:sz w:val="28"/>
          <w:szCs w:val="28"/>
        </w:rPr>
        <w:t>10.0m</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随着环境保护形势日益严峻、土地资源资源日益匮乏，传统的土石坝工程采用粘土料作为坝防渗料，越来越受到限制，致使传统的土石坝工程的防渗料不得不重新寻找新的突破口。在过去三四十年中，沥青混凝土作为防渗体在土石坝中得到了广泛的应用。在众多的水工沥青混凝土防渗结构中，沥青混凝土心墙凭借其良好的防渗性能以及较强的适应变形能力，甚至是裂缝自愈能力，逐步发展成为土石坝防渗的主体结构类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对于沥青混凝土心墙坝而言，沥青混凝土心墙施工质量的优劣直接关系到大坝的质量与安全。项目围绕如何控制好土石坝沥青混凝土心墙的施工质量、以及如何提高土石坝沥青混凝土心墙施工效率展开了大量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1）研发的沥青混凝土心墙摊铺机，彻底解决传统沥青混凝土心墙摊铺机灰尘会残留、防止灰尘清理不全面或灰尘残留在夹角内，影响摊铺后的沥青混凝土与建模的粘合，或影响沥青混凝土的纯度，扇板能够跟随传送带在料仓内循环移动，则可以对料仓内的沥青混凝土进行搅拌，既能够防止沥青混凝土在等待的过程中发生干化，又能够使沥青混凝土的材料混合均匀，同时由于扇板的接触面大，可以将沥青混凝土推动到进料口内，加快出料速度，且使沥青混凝土进入到进料口时保持均匀；从而极大地提高了沥青混凝土心墙的施工效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2）研发的专门的沥青装载料斗，彻底解决了沥青混凝土心墙施工过程中由于沥青液体的粘度高，致使沥青液体使用传统装载料斗时容易对装载料斗的下端出口造成堵塞，而且由于装载料斗的上端体积大于其下端体积，导致其本身结构稳定性能较差的问题，加快了施工进度，解决了施工过程中可能出现的质量安全事故，节约了施工成本；</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3）研发的沥青混凝土骨料分离装置，对骨料中的沙粒和大小碎石进行筛分，使得骨料的筛分效率极佳，并且震动电机对骨料的筛分提供一定的驱动动力，避免手动模式，全程机械化模式，不竞增加了骨料的分离效率，还降低了劳动者的劳动强度；</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4）研发的沥青混凝土过渡料多功能摊铺料斗，在实现衔接与协调起重机和带式输送机系统的作用，同时作为沥青砼的装料部件的基本功能的同时，还能对倒出的沥青砼进行简单的刮平功能，减去了传统的将沥青混凝土倒出后还需要使用其他机械进行平铺的缺点，极大的提高了施工效率，确保了沥青混凝土摊铺质量，使工程质量得以保证；</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（5）研发的摊铺机沥青加热装置，能够使沥青达到均匀加热的效果，防止沥青热量不匀造成沥青层厚薄不匀，并且节约成本和能源开支，确保了沥青混凝土摊铺质量，使工程质量得以保证；</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（6）研发的沥青混凝土现场的无损渗气检测仪，极大地提高了对沥青混凝土心墙的渗透性检测速度，确保检测数值更接近于现场实际，更有利于保障混凝土心墙的施工质量。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通过上述研究成果在铜厂水库的应用，有利于铜厂水库顺利建成并成功运行，对提高云南省堆石体沥青混凝土心墙坝施工质量的控制及推广运用具有重要的科学意义和巨大的社会、经济效益。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cs="宋体"/>
          <w:b/>
          <w:kern w:val="0"/>
          <w:sz w:val="28"/>
          <w:szCs w:val="28"/>
        </w:rPr>
      </w:pPr>
      <w:r>
        <w:rPr>
          <w:rFonts w:hint="eastAsia" w:ascii="宋体" w:hAnsi="宋体" w:cs="宋体"/>
          <w:b/>
          <w:kern w:val="0"/>
          <w:sz w:val="28"/>
          <w:szCs w:val="28"/>
        </w:rPr>
        <w:t>三、被提名组织（人）对项目的贡献情况（推广应用情况）</w:t>
      </w:r>
    </w:p>
    <w:p>
      <w:pPr>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1.被提名组织对项目的贡献情况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完成单位云南省水利水电工程有限公司：项目主要完成单位，金平铜厂水库枢纽工程的建设全过程，负责金平铜厂水库枢纽工程的总体施工技术策划、资源协调配置，并参与组织实施、推进示范工程和成果的转化应用，参与研究成果的技术总结和鉴定评价等工作，以主要完成单位发表学术论文2篇、出版专著3部，授权发明专利6项，以本项目为载体在技术创新、应用推广和人才培养方面做出了突出实质性贡献，并全面组织实施、推进示范工程和成果的转化应用。为项目主持单位，对项目全面实施做出了重大的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2完成单位金平县铜厂水库管理局：项目主要完成单位之一，参与了金平铜厂水库建设的全过程，负责工程的总体策划、工程管理、资金协调配置，并参与组织实施、推进示范工程和成果的转化应用，参与研究成果的技术总结和鉴定评价等工作，对项目的实施做出了重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3完成单位金平县水务局：项目主要完成单位之一，参与了金平铜厂水库建设的全过程，负责工程的总体策划、工程管理、资金协调配置，并参与组织实施、推进示范工程和成果的转化应用，参与研究成果的技术总结和鉴定评价等工作，对项目的实施做出了重要贡献。</w:t>
      </w:r>
    </w:p>
    <w:p>
      <w:pPr>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2.被提名人对项目的贡献情况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完成人唐绍富：高级工程师，项目总工，负责统筹规划，组织项目有序推进，参与了整个项目的全过程，负责项目总体策划、项目实施、项目推进等工作，对项目中发现的推进难题组织论证，调配各方资源促进该项目顺利实施，为本项目创新技术的工程实现与推广做出重大突出贡献。全面负责解决传统沥青混凝土心墙摊铺机、沥青装载料斗、沥青混凝土骨料分离装置、沥青混凝土过渡料多功能摊铺料斗、摊铺机沥青加热装置、沥青混凝土现场的无损检测存在问题的改良研究工作与科技成果的产出与推广应用，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2完成人蒋泰稳：正高级工程师，云南省水利水电工程有限公司总经理，负责项目总体协调推进。通过对沥青混凝土现场的无损渗气检测仪的研发，极大地提高了对沥青混凝土心墙的渗透性检测速度，确保检测数值更接近于现场实际，为保障混凝土心墙的施工质量提供了有力保障。为本项目第5创新点的工程实现做出重大突出贡献，在本项目中投入的工作量占本人同期工作的50%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3完成人黄玉红：高级工程师，公司生产部经理，负责主持项目的全面工作，组织并督促完成项目的各项工作任务、负责生产人员的技术培训、技术创新、建立所有生产设备的档案，保证生产设备正常运转，为保障该项目顺利实施做出重大贡献；在本项目中投入的工作量占本人同期工作的50%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4完成人易绍林：高级工程师，云南省水利水电工程有限公司副总工，总工办经理，参与了整个项目的全过程，负责项目技术管理工作，为整个项目研究工作与科技成果的产出与推广应用，做出重大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5完成人黄国芳：正高级工程师，云南省水利水电工程有限公司副总工，参与了对沥青混凝土骨料分离装置的研发，避免了传统手动模式，采用全程机械化模式，不但增加了骨料的分离效率，还降低了劳动者的劳动强度，使工程成本极大降低，为本项目的第2创新点的工程实现做出重大突出贡献，在本项目中投入的工作量占本人同期工作的70%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6完成人周泽军：正高级工程师，云南省水利水电工程有限公司第三公司总工，参与了对沥青混凝土过渡料多功能摊铺料斗、沥青混凝土心墙摊铺机的研发从而极大的提高了施工效率，确保了沥青混凝土摊铺质量，使工程质量得以保证，为本项目的第1、第6创新点的工程实现做出重大突出贡献，在本项目中投入的工作量占本人同期工作的70%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7完成人张仕海：正高级工程师，云南省水利水电工程有限公司副总工，参与了对沥青装载料斗、沥青加热装置的研发，彻底解决了沥青混凝土心墙施工过程中由于沥青液体的粘度高，致使沥青液体使用传统装载料斗时容易对装载料斗的下端出口造成堵塞，而且由于装载料斗的上端体积大于其下端体积，导致其本身结构稳定性能较差的问题，使沥青达到均匀加热的效果，防止沥青热量不匀造成沥青层厚薄不匀；快了施工进度，解决了施工过程中可能出现的质量安全事故，确保了沥青混凝土摊铺质量，节约了施工成本和能源开支，为本项目的第3、第4创新点的工程实现做出重大突出贡献，在本项目中投入的工作量占本人同期工作的70%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第8完成人张丽丽：正高级工程师，云南省水利水电工程有限公司，参与了整个项目的全过程，为本项目的研究成果最终转换成为理论成果做出重大突出贡献，在本项目中投入的工作量占本人同期工作的60%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第9完成人南卫宁：高级工程师，云南省水利水电工程有限公司，参与了整个项目的全过程，为本项目的研究成果最终转换成为理论成果做出重大突出贡献，在本项目中投入的工作量占本人同期工作的60%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第10完成人王永菊：高级工程师，云南省水利水电工程有限公司研究人员，参与了整个项目的全过程，参与了对沥青装载料斗的研发，从而加快了施工进度，解决了 施工过程中可能出现的质量安全事故，节约了施工成本；为本项目的第3创新点的工程实现做出重大突出贡献，在本项目中投入的工作量占本人同期工作的70%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第11完成人高买燕：高级工程师，云南省水利水电工程有限公司研究人员，参与了整个项目的全过程，负责项目的资料收集整理工作，为整个项目的6个创新点的研究工作与科技成果的产出与推广应用，做出重大贡献；在本项目中投入的工作量占本人同期工作的60%</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第12完成人高天能：高级工程师，金平县铜厂水库管理局总工程师，参与了整个项目的全过程，负责</w:t>
      </w:r>
      <w:r>
        <w:rPr>
          <w:rFonts w:ascii="宋体" w:hAnsi="宋体" w:cs="宋体"/>
          <w:sz w:val="28"/>
          <w:szCs w:val="28"/>
        </w:rPr>
        <w:t>项目工程建设的总体控制、质量、进度、工程造价控制和技术管理等建设管理工作</w:t>
      </w:r>
      <w:r>
        <w:rPr>
          <w:rFonts w:hint="eastAsia" w:ascii="宋体" w:hAnsi="宋体" w:cs="宋体"/>
          <w:sz w:val="28"/>
          <w:szCs w:val="28"/>
        </w:rPr>
        <w:t>、</w:t>
      </w:r>
      <w:r>
        <w:rPr>
          <w:rFonts w:ascii="宋体" w:hAnsi="宋体" w:cs="宋体"/>
          <w:sz w:val="28"/>
          <w:szCs w:val="28"/>
        </w:rPr>
        <w:t>负责新技术、工艺和材料应用，组织实施技术攻关,解决施工中的重大技术问题</w:t>
      </w:r>
      <w:r>
        <w:rPr>
          <w:rFonts w:hint="eastAsia" w:ascii="宋体" w:hAnsi="宋体" w:cs="宋体"/>
          <w:sz w:val="28"/>
          <w:szCs w:val="28"/>
        </w:rPr>
        <w:t>，为项目的创新工作做出重大突出贡献；在本项目中投入的工作量占本人同期工作的70%。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13完成人张启良：农艺师，金平县铜厂水库管理局局长，参与了整个项目的全过程，负责统筹和推动项目及相关系统的项目管理工作,包括项目管理、推动、汇报等,提出项目管理过程的改进建议和看法、统筹协调项目进展,提供相关支持、负责组织项目的安全管理、质量监督、进度把握、费用把握等各项管理工作，为保障该项目顺利实施做出重大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第14完成人王金战：工程师，金平县水务局副局长，参与了整个项目的全过程，负责统筹协调项目进展，负责组织项目的安全管理、质量监督、进度把握等各项管理工作，为保障该项目顺利实施做出重大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FangSong_GB2312"/>
          <w:sz w:val="28"/>
          <w:szCs w:val="28"/>
        </w:rPr>
        <w:sectPr>
          <w:footerReference r:id="rId5" w:type="default"/>
          <w:pgSz w:w="11906" w:h="16838"/>
          <w:pgMar w:top="1418" w:right="1418" w:bottom="1418" w:left="1418" w:header="851" w:footer="992" w:gutter="0"/>
          <w:cols w:space="720" w:num="1"/>
          <w:docGrid w:type="lines" w:linePitch="317" w:charSpace="0"/>
        </w:sectPr>
      </w:pPr>
    </w:p>
    <w:p>
      <w:pPr>
        <w:pStyle w:val="6"/>
        <w:keepNext w:val="0"/>
        <w:keepLines w:val="0"/>
        <w:pageBreakBefore w:val="0"/>
        <w:widowControl w:val="0"/>
        <w:kinsoku/>
        <w:wordWrap/>
        <w:overflowPunct/>
        <w:topLinePunct w:val="0"/>
        <w:autoSpaceDE/>
        <w:autoSpaceDN/>
        <w:bidi w:val="0"/>
        <w:spacing w:line="560" w:lineRule="exact"/>
        <w:ind w:firstLine="1124" w:firstLineChars="400"/>
        <w:textAlignment w:val="auto"/>
        <w:rPr>
          <w:rFonts w:hint="eastAsia" w:ascii="宋体" w:hAnsi="宋体" w:cs="宋体"/>
          <w:b/>
          <w:bCs/>
          <w:sz w:val="28"/>
          <w:szCs w:val="28"/>
        </w:rPr>
      </w:pPr>
      <w:r>
        <w:rPr>
          <w:rFonts w:hint="eastAsia" w:ascii="宋体" w:hAnsi="宋体" w:cs="宋体"/>
          <w:b/>
          <w:bCs/>
          <w:sz w:val="28"/>
          <w:szCs w:val="28"/>
        </w:rPr>
        <w:t>四、</w:t>
      </w:r>
      <w:bookmarkStart w:id="0" w:name="_Hlk164192593"/>
      <w:r>
        <w:rPr>
          <w:rFonts w:hint="eastAsia" w:ascii="宋体" w:hAnsi="宋体" w:cs="宋体"/>
          <w:b/>
          <w:bCs/>
          <w:sz w:val="28"/>
          <w:szCs w:val="28"/>
        </w:rPr>
        <w:t>主要知识产权和论文专著目录</w:t>
      </w:r>
      <w:bookmarkEnd w:id="0"/>
    </w:p>
    <w:p>
      <w:pPr>
        <w:pStyle w:val="6"/>
        <w:keepNext w:val="0"/>
        <w:keepLines w:val="0"/>
        <w:pageBreakBefore w:val="0"/>
        <w:widowControl w:val="0"/>
        <w:kinsoku/>
        <w:wordWrap/>
        <w:overflowPunct/>
        <w:topLinePunct w:val="0"/>
        <w:autoSpaceDE/>
        <w:autoSpaceDN/>
        <w:bidi w:val="0"/>
        <w:spacing w:line="560" w:lineRule="exact"/>
        <w:ind w:firstLine="1120" w:firstLineChars="400"/>
        <w:textAlignment w:val="auto"/>
        <w:rPr>
          <w:rFonts w:hint="eastAsia" w:ascii="宋体" w:hAnsi="宋体" w:cs="宋体"/>
          <w:sz w:val="28"/>
          <w:szCs w:val="28"/>
        </w:rPr>
      </w:pPr>
      <w:r>
        <w:rPr>
          <w:rFonts w:hint="eastAsia" w:ascii="宋体" w:hAnsi="宋体" w:cs="宋体"/>
          <w:sz w:val="28"/>
          <w:szCs w:val="28"/>
        </w:rPr>
        <w:t>1.专利、软件著作权等授权情况（不超过10件）</w:t>
      </w:r>
    </w:p>
    <w:tbl>
      <w:tblPr>
        <w:tblStyle w:val="13"/>
        <w:tblW w:w="143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84"/>
        <w:gridCol w:w="1927"/>
        <w:gridCol w:w="1014"/>
        <w:gridCol w:w="1862"/>
        <w:gridCol w:w="1331"/>
        <w:gridCol w:w="1479"/>
        <w:gridCol w:w="2135"/>
        <w:gridCol w:w="2410"/>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5" w:hRule="atLeast"/>
          <w:jc w:val="center"/>
        </w:trPr>
        <w:tc>
          <w:tcPr>
            <w:tcW w:w="88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知识</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产权</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类别</w:t>
            </w:r>
          </w:p>
        </w:tc>
        <w:tc>
          <w:tcPr>
            <w:tcW w:w="1927"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知识产权</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具体名称</w:t>
            </w:r>
          </w:p>
        </w:tc>
        <w:tc>
          <w:tcPr>
            <w:tcW w:w="101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国家</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（地区）</w:t>
            </w:r>
          </w:p>
        </w:tc>
        <w:tc>
          <w:tcPr>
            <w:tcW w:w="1862"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授权号</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（标准编号）</w:t>
            </w:r>
          </w:p>
        </w:tc>
        <w:tc>
          <w:tcPr>
            <w:tcW w:w="1331"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授权</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（标准发布）日期</w:t>
            </w:r>
          </w:p>
        </w:tc>
        <w:tc>
          <w:tcPr>
            <w:tcW w:w="1479"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证书编号</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（标准批准发布部门）</w:t>
            </w:r>
          </w:p>
        </w:tc>
        <w:tc>
          <w:tcPr>
            <w:tcW w:w="21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权利人</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（标准起草单位）</w:t>
            </w:r>
          </w:p>
        </w:tc>
        <w:tc>
          <w:tcPr>
            <w:tcW w:w="2410"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发明人</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（标准起草人）</w:t>
            </w:r>
          </w:p>
        </w:tc>
        <w:tc>
          <w:tcPr>
            <w:tcW w:w="126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发明专利（标准）</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有效状态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8" w:hRule="atLeast"/>
          <w:jc w:val="center"/>
        </w:trPr>
        <w:tc>
          <w:tcPr>
            <w:tcW w:w="88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一种沥青混凝土、过渡料多功能摊铺料斗</w:t>
            </w:r>
          </w:p>
        </w:tc>
        <w:tc>
          <w:tcPr>
            <w:tcW w:w="101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ZL 201821374916.3</w:t>
            </w:r>
          </w:p>
        </w:tc>
        <w:tc>
          <w:tcPr>
            <w:tcW w:w="1331"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2019.05.07</w:t>
            </w:r>
          </w:p>
        </w:tc>
        <w:tc>
          <w:tcPr>
            <w:tcW w:w="1479"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8810181</w:t>
            </w:r>
          </w:p>
        </w:tc>
        <w:tc>
          <w:tcPr>
            <w:tcW w:w="21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周泽军</w:t>
            </w:r>
            <w:r>
              <w:rPr>
                <w:rFonts w:hint="eastAsia" w:ascii="宋体" w:hAnsi="宋体" w:cs="宋体"/>
                <w:szCs w:val="24"/>
                <w:lang w:eastAsia="zh-CN"/>
              </w:rPr>
              <w:t>、</w:t>
            </w:r>
            <w:r>
              <w:rPr>
                <w:rFonts w:hint="eastAsia" w:ascii="宋体" w:hAnsi="宋体" w:cs="宋体"/>
                <w:szCs w:val="24"/>
              </w:rPr>
              <w:t>赵吉林</w:t>
            </w:r>
            <w:r>
              <w:rPr>
                <w:rFonts w:hint="eastAsia" w:ascii="宋体" w:hAnsi="宋体" w:cs="宋体"/>
                <w:szCs w:val="24"/>
                <w:lang w:eastAsia="zh-CN"/>
              </w:rPr>
              <w:t>、</w:t>
            </w:r>
            <w:r>
              <w:rPr>
                <w:rFonts w:hint="eastAsia" w:ascii="宋体" w:hAnsi="宋体" w:cs="宋体"/>
                <w:szCs w:val="24"/>
              </w:rPr>
              <w:t>李自翔</w:t>
            </w:r>
            <w:r>
              <w:rPr>
                <w:rFonts w:hint="eastAsia" w:ascii="宋体" w:hAnsi="宋体" w:cs="宋体"/>
                <w:szCs w:val="24"/>
                <w:lang w:eastAsia="zh-CN"/>
              </w:rPr>
              <w:t>、</w:t>
            </w:r>
            <w:r>
              <w:rPr>
                <w:rFonts w:hint="eastAsia" w:ascii="宋体" w:hAnsi="宋体" w:cs="宋体"/>
                <w:szCs w:val="24"/>
              </w:rPr>
              <w:t>唐成方</w:t>
            </w:r>
          </w:p>
        </w:tc>
        <w:tc>
          <w:tcPr>
            <w:tcW w:w="126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1" w:hRule="atLeast"/>
          <w:jc w:val="center"/>
        </w:trPr>
        <w:tc>
          <w:tcPr>
            <w:tcW w:w="88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一种沥青混凝土骨料分离装置</w:t>
            </w:r>
          </w:p>
        </w:tc>
        <w:tc>
          <w:tcPr>
            <w:tcW w:w="101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ZL 201821375607.8</w:t>
            </w:r>
          </w:p>
        </w:tc>
        <w:tc>
          <w:tcPr>
            <w:tcW w:w="1331"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2019.04.19</w:t>
            </w:r>
          </w:p>
        </w:tc>
        <w:tc>
          <w:tcPr>
            <w:tcW w:w="1479"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8751598</w:t>
            </w:r>
          </w:p>
        </w:tc>
        <w:tc>
          <w:tcPr>
            <w:tcW w:w="21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黄国芳</w:t>
            </w:r>
            <w:r>
              <w:rPr>
                <w:rFonts w:hint="eastAsia" w:ascii="宋体" w:hAnsi="宋体" w:cs="宋体"/>
                <w:szCs w:val="24"/>
                <w:lang w:eastAsia="zh-CN"/>
              </w:rPr>
              <w:t>、</w:t>
            </w:r>
            <w:r>
              <w:rPr>
                <w:rFonts w:hint="eastAsia" w:ascii="宋体" w:hAnsi="宋体" w:cs="宋体"/>
                <w:szCs w:val="24"/>
              </w:rPr>
              <w:t>龙云帅</w:t>
            </w:r>
            <w:r>
              <w:rPr>
                <w:rFonts w:hint="eastAsia" w:ascii="宋体" w:hAnsi="宋体" w:cs="宋体"/>
                <w:szCs w:val="24"/>
                <w:lang w:eastAsia="zh-CN"/>
              </w:rPr>
              <w:t>、</w:t>
            </w:r>
            <w:r>
              <w:rPr>
                <w:rFonts w:hint="eastAsia" w:ascii="宋体" w:hAnsi="宋体" w:cs="宋体"/>
                <w:szCs w:val="24"/>
              </w:rPr>
              <w:t>刘云</w:t>
            </w:r>
            <w:r>
              <w:rPr>
                <w:rFonts w:hint="eastAsia" w:ascii="宋体" w:hAnsi="宋体" w:cs="宋体"/>
                <w:szCs w:val="24"/>
                <w:lang w:eastAsia="zh-CN"/>
              </w:rPr>
              <w:t>、</w:t>
            </w:r>
            <w:r>
              <w:rPr>
                <w:rFonts w:hint="eastAsia" w:ascii="宋体" w:hAnsi="宋体" w:cs="宋体"/>
                <w:szCs w:val="24"/>
              </w:rPr>
              <w:t>孙邵岗</w:t>
            </w:r>
          </w:p>
        </w:tc>
        <w:tc>
          <w:tcPr>
            <w:tcW w:w="126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88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一种沥青装载料斗</w:t>
            </w:r>
          </w:p>
        </w:tc>
        <w:tc>
          <w:tcPr>
            <w:tcW w:w="101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ZL 201821393876.7</w:t>
            </w:r>
          </w:p>
        </w:tc>
        <w:tc>
          <w:tcPr>
            <w:tcW w:w="1331"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2019.04.19</w:t>
            </w:r>
          </w:p>
        </w:tc>
        <w:tc>
          <w:tcPr>
            <w:tcW w:w="1479"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8753384</w:t>
            </w:r>
          </w:p>
        </w:tc>
        <w:tc>
          <w:tcPr>
            <w:tcW w:w="21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张仕海</w:t>
            </w:r>
            <w:r>
              <w:rPr>
                <w:rFonts w:hint="eastAsia" w:ascii="宋体" w:hAnsi="宋体" w:cs="宋体"/>
                <w:szCs w:val="24"/>
                <w:lang w:eastAsia="zh-CN"/>
              </w:rPr>
              <w:t>、</w:t>
            </w:r>
            <w:r>
              <w:rPr>
                <w:rFonts w:hint="eastAsia" w:ascii="宋体" w:hAnsi="宋体" w:cs="宋体"/>
                <w:szCs w:val="24"/>
              </w:rPr>
              <w:t>陈书郡</w:t>
            </w:r>
            <w:r>
              <w:rPr>
                <w:rFonts w:hint="eastAsia" w:ascii="宋体" w:hAnsi="宋体" w:cs="宋体"/>
                <w:szCs w:val="24"/>
                <w:lang w:eastAsia="zh-CN"/>
              </w:rPr>
              <w:t>、</w:t>
            </w:r>
            <w:r>
              <w:rPr>
                <w:rFonts w:hint="eastAsia" w:ascii="宋体" w:hAnsi="宋体" w:cs="宋体"/>
                <w:szCs w:val="24"/>
              </w:rPr>
              <w:t>王永菊</w:t>
            </w:r>
            <w:r>
              <w:rPr>
                <w:rFonts w:hint="eastAsia" w:ascii="宋体" w:hAnsi="宋体" w:cs="宋体"/>
                <w:szCs w:val="24"/>
                <w:lang w:eastAsia="zh-CN"/>
              </w:rPr>
              <w:t>、</w:t>
            </w:r>
            <w:r>
              <w:rPr>
                <w:rFonts w:hint="eastAsia" w:ascii="宋体" w:hAnsi="宋体" w:cs="宋体"/>
                <w:szCs w:val="24"/>
              </w:rPr>
              <w:t>高位</w:t>
            </w:r>
          </w:p>
        </w:tc>
        <w:tc>
          <w:tcPr>
            <w:tcW w:w="126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4" w:hRule="atLeast"/>
          <w:jc w:val="center"/>
        </w:trPr>
        <w:tc>
          <w:tcPr>
            <w:tcW w:w="88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一种摊铺机沥青加热装置</w:t>
            </w:r>
          </w:p>
        </w:tc>
        <w:tc>
          <w:tcPr>
            <w:tcW w:w="101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ZL 201821375599.7</w:t>
            </w:r>
          </w:p>
        </w:tc>
        <w:tc>
          <w:tcPr>
            <w:tcW w:w="1331"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2019.05.07</w:t>
            </w:r>
          </w:p>
        </w:tc>
        <w:tc>
          <w:tcPr>
            <w:tcW w:w="1479"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8815459</w:t>
            </w:r>
          </w:p>
        </w:tc>
        <w:tc>
          <w:tcPr>
            <w:tcW w:w="21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刘</w:t>
            </w:r>
            <w:r>
              <w:rPr>
                <w:rFonts w:hint="eastAsia" w:ascii="宋体" w:hAnsi="宋体" w:cs="宋体"/>
                <w:szCs w:val="24"/>
                <w:lang w:val="en-US" w:eastAsia="zh-CN"/>
              </w:rPr>
              <w:t xml:space="preserve">  </w:t>
            </w:r>
            <w:r>
              <w:rPr>
                <w:rFonts w:hint="eastAsia" w:ascii="宋体" w:hAnsi="宋体" w:cs="宋体"/>
                <w:szCs w:val="24"/>
              </w:rPr>
              <w:t>云</w:t>
            </w:r>
            <w:r>
              <w:rPr>
                <w:rFonts w:hint="eastAsia" w:ascii="宋体" w:hAnsi="宋体" w:cs="宋体"/>
                <w:szCs w:val="24"/>
                <w:lang w:eastAsia="zh-CN"/>
              </w:rPr>
              <w:t>、</w:t>
            </w:r>
            <w:r>
              <w:rPr>
                <w:rFonts w:hint="eastAsia" w:ascii="宋体" w:hAnsi="宋体" w:cs="宋体"/>
                <w:szCs w:val="24"/>
              </w:rPr>
              <w:t>王东柱</w:t>
            </w:r>
            <w:r>
              <w:rPr>
                <w:rFonts w:hint="eastAsia" w:ascii="宋体" w:hAnsi="宋体" w:cs="宋体"/>
                <w:szCs w:val="24"/>
                <w:lang w:eastAsia="zh-CN"/>
              </w:rPr>
              <w:t>、</w:t>
            </w:r>
            <w:r>
              <w:rPr>
                <w:rFonts w:hint="eastAsia" w:ascii="宋体" w:hAnsi="宋体" w:cs="宋体"/>
                <w:szCs w:val="24"/>
              </w:rPr>
              <w:t>钱建红</w:t>
            </w:r>
            <w:r>
              <w:rPr>
                <w:rFonts w:hint="eastAsia" w:ascii="宋体" w:hAnsi="宋体" w:cs="宋体"/>
                <w:szCs w:val="24"/>
                <w:lang w:eastAsia="zh-CN"/>
              </w:rPr>
              <w:t>、</w:t>
            </w:r>
            <w:r>
              <w:rPr>
                <w:rFonts w:hint="eastAsia" w:ascii="宋体" w:hAnsi="宋体" w:cs="宋体"/>
                <w:szCs w:val="24"/>
              </w:rPr>
              <w:t>张仕海</w:t>
            </w:r>
          </w:p>
        </w:tc>
        <w:tc>
          <w:tcPr>
            <w:tcW w:w="126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8" w:hRule="atLeast"/>
          <w:jc w:val="center"/>
        </w:trPr>
        <w:tc>
          <w:tcPr>
            <w:tcW w:w="88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一种用于沥青混凝土现场的无损渗气检测仪</w:t>
            </w:r>
          </w:p>
        </w:tc>
        <w:tc>
          <w:tcPr>
            <w:tcW w:w="101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ZL 202120502216.3</w:t>
            </w:r>
          </w:p>
        </w:tc>
        <w:tc>
          <w:tcPr>
            <w:tcW w:w="1331"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2021.11.02</w:t>
            </w:r>
          </w:p>
        </w:tc>
        <w:tc>
          <w:tcPr>
            <w:tcW w:w="1479"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14538604</w:t>
            </w:r>
          </w:p>
        </w:tc>
        <w:tc>
          <w:tcPr>
            <w:tcW w:w="21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蒋泰稳</w:t>
            </w:r>
            <w:r>
              <w:rPr>
                <w:rFonts w:hint="eastAsia" w:ascii="宋体" w:hAnsi="宋体" w:cs="宋体"/>
                <w:szCs w:val="24"/>
                <w:lang w:eastAsia="zh-CN"/>
              </w:rPr>
              <w:t>、</w:t>
            </w:r>
            <w:r>
              <w:rPr>
                <w:rFonts w:hint="eastAsia" w:ascii="宋体" w:hAnsi="宋体" w:cs="宋体"/>
                <w:szCs w:val="24"/>
              </w:rPr>
              <w:t>张仕海</w:t>
            </w:r>
            <w:r>
              <w:rPr>
                <w:rFonts w:hint="eastAsia" w:ascii="宋体" w:hAnsi="宋体" w:cs="宋体"/>
                <w:szCs w:val="24"/>
                <w:lang w:eastAsia="zh-CN"/>
              </w:rPr>
              <w:t>、</w:t>
            </w:r>
            <w:r>
              <w:rPr>
                <w:rFonts w:hint="eastAsia" w:ascii="宋体" w:hAnsi="宋体" w:cs="宋体"/>
                <w:szCs w:val="24"/>
              </w:rPr>
              <w:t>刘云</w:t>
            </w:r>
            <w:r>
              <w:rPr>
                <w:rFonts w:hint="eastAsia" w:ascii="宋体" w:hAnsi="宋体" w:cs="宋体"/>
                <w:szCs w:val="24"/>
                <w:lang w:eastAsia="zh-CN"/>
              </w:rPr>
              <w:t>、</w:t>
            </w:r>
            <w:r>
              <w:rPr>
                <w:rFonts w:hint="eastAsia" w:ascii="宋体" w:hAnsi="宋体" w:cs="宋体"/>
                <w:szCs w:val="24"/>
              </w:rPr>
              <w:t>杜曾润</w:t>
            </w:r>
            <w:r>
              <w:rPr>
                <w:rFonts w:hint="eastAsia" w:ascii="宋体" w:hAnsi="宋体" w:cs="宋体"/>
                <w:szCs w:val="24"/>
                <w:lang w:eastAsia="zh-CN"/>
              </w:rPr>
              <w:t>、</w:t>
            </w:r>
            <w:r>
              <w:rPr>
                <w:rFonts w:hint="eastAsia" w:ascii="宋体" w:hAnsi="宋体" w:cs="宋体"/>
                <w:szCs w:val="24"/>
              </w:rPr>
              <w:t>曾年华</w:t>
            </w:r>
          </w:p>
        </w:tc>
        <w:tc>
          <w:tcPr>
            <w:tcW w:w="126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88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实用</w:t>
            </w:r>
          </w:p>
          <w:p>
            <w:pPr>
              <w:pStyle w:val="6"/>
              <w:spacing w:line="240" w:lineRule="auto"/>
              <w:ind w:firstLine="0" w:firstLineChars="0"/>
              <w:jc w:val="center"/>
              <w:rPr>
                <w:rFonts w:hint="eastAsia" w:ascii="宋体" w:hAnsi="宋体" w:cs="宋体"/>
                <w:szCs w:val="24"/>
              </w:rPr>
            </w:pPr>
            <w:r>
              <w:rPr>
                <w:rFonts w:hint="eastAsia" w:ascii="宋体" w:hAnsi="宋体" w:cs="宋体"/>
                <w:szCs w:val="24"/>
              </w:rPr>
              <w:t>专利</w:t>
            </w:r>
          </w:p>
        </w:tc>
        <w:tc>
          <w:tcPr>
            <w:tcW w:w="1927"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一种专用沥青混凝土心墙摊铺机</w:t>
            </w:r>
          </w:p>
        </w:tc>
        <w:tc>
          <w:tcPr>
            <w:tcW w:w="1014"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中国</w:t>
            </w:r>
          </w:p>
        </w:tc>
        <w:tc>
          <w:tcPr>
            <w:tcW w:w="1862"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ZL 201821374917.8</w:t>
            </w:r>
          </w:p>
        </w:tc>
        <w:tc>
          <w:tcPr>
            <w:tcW w:w="1331"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 xml:space="preserve">2019.04.19 </w:t>
            </w:r>
          </w:p>
        </w:tc>
        <w:tc>
          <w:tcPr>
            <w:tcW w:w="1479"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8751595</w:t>
            </w:r>
          </w:p>
        </w:tc>
        <w:tc>
          <w:tcPr>
            <w:tcW w:w="21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云南省水利水电工程有限公司</w:t>
            </w:r>
          </w:p>
        </w:tc>
        <w:tc>
          <w:tcPr>
            <w:tcW w:w="2410" w:type="dxa"/>
            <w:noWrap w:val="0"/>
            <w:vAlign w:val="center"/>
          </w:tcPr>
          <w:p>
            <w:pPr>
              <w:pStyle w:val="6"/>
              <w:spacing w:line="240" w:lineRule="auto"/>
              <w:ind w:firstLine="0" w:firstLineChars="0"/>
              <w:jc w:val="left"/>
              <w:rPr>
                <w:rFonts w:hint="eastAsia" w:ascii="宋体" w:hAnsi="宋体" w:cs="宋体"/>
                <w:szCs w:val="24"/>
              </w:rPr>
            </w:pPr>
            <w:r>
              <w:rPr>
                <w:rFonts w:hint="eastAsia" w:ascii="宋体" w:hAnsi="宋体" w:cs="宋体"/>
                <w:szCs w:val="24"/>
              </w:rPr>
              <w:t>李自翔</w:t>
            </w:r>
            <w:r>
              <w:rPr>
                <w:rFonts w:hint="eastAsia" w:ascii="宋体" w:hAnsi="宋体" w:cs="宋体"/>
                <w:szCs w:val="24"/>
                <w:lang w:eastAsia="zh-CN"/>
              </w:rPr>
              <w:t>、</w:t>
            </w:r>
            <w:r>
              <w:rPr>
                <w:rFonts w:hint="eastAsia" w:ascii="宋体" w:hAnsi="宋体" w:cs="宋体"/>
                <w:szCs w:val="24"/>
              </w:rPr>
              <w:t>马文波</w:t>
            </w:r>
            <w:r>
              <w:rPr>
                <w:rFonts w:hint="eastAsia" w:ascii="宋体" w:hAnsi="宋体" w:cs="宋体"/>
                <w:szCs w:val="24"/>
                <w:lang w:eastAsia="zh-CN"/>
              </w:rPr>
              <w:t>、</w:t>
            </w:r>
            <w:r>
              <w:rPr>
                <w:rFonts w:hint="eastAsia" w:ascii="宋体" w:hAnsi="宋体" w:cs="宋体"/>
                <w:szCs w:val="24"/>
              </w:rPr>
              <w:t>何斌</w:t>
            </w:r>
            <w:r>
              <w:rPr>
                <w:rFonts w:hint="eastAsia" w:ascii="宋体" w:hAnsi="宋体" w:cs="宋体"/>
                <w:szCs w:val="24"/>
                <w:lang w:eastAsia="zh-CN"/>
              </w:rPr>
              <w:t>、</w:t>
            </w:r>
            <w:r>
              <w:rPr>
                <w:rFonts w:hint="eastAsia" w:ascii="宋体" w:hAnsi="宋体" w:cs="宋体"/>
                <w:szCs w:val="24"/>
              </w:rPr>
              <w:t>周泽军</w:t>
            </w:r>
          </w:p>
        </w:tc>
        <w:tc>
          <w:tcPr>
            <w:tcW w:w="126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有效－授权</w:t>
            </w:r>
          </w:p>
        </w:tc>
      </w:tr>
    </w:tbl>
    <w:p>
      <w:pPr>
        <w:pStyle w:val="6"/>
        <w:spacing w:line="560" w:lineRule="exact"/>
        <w:ind w:firstLine="0" w:firstLineChars="0"/>
        <w:rPr>
          <w:rFonts w:hint="eastAsia" w:ascii="宋体" w:hAnsi="宋体" w:cs="宋体"/>
          <w:sz w:val="28"/>
          <w:szCs w:val="28"/>
        </w:rPr>
        <w:sectPr>
          <w:pgSz w:w="16838" w:h="11906" w:orient="landscape"/>
          <w:pgMar w:top="1803" w:right="1440" w:bottom="1803" w:left="1440" w:header="851" w:footer="992" w:gutter="0"/>
          <w:cols w:space="720" w:num="1"/>
          <w:docGrid w:type="lines" w:linePitch="319" w:charSpace="0"/>
        </w:sectPr>
      </w:pPr>
    </w:p>
    <w:p>
      <w:pPr>
        <w:pStyle w:val="6"/>
        <w:numPr>
          <w:ilvl w:val="0"/>
          <w:numId w:val="0"/>
        </w:numPr>
        <w:spacing w:line="560" w:lineRule="exact"/>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第一被提名单位论文、专著发表情况</w:t>
      </w:r>
    </w:p>
    <w:tbl>
      <w:tblPr>
        <w:tblStyle w:val="13"/>
        <w:tblW w:w="93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9"/>
        <w:gridCol w:w="2253"/>
        <w:gridCol w:w="2001"/>
        <w:gridCol w:w="1070"/>
        <w:gridCol w:w="2536"/>
        <w:gridCol w:w="8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580"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b/>
                <w:bCs/>
                <w:szCs w:val="24"/>
              </w:rPr>
              <w:t>序号</w:t>
            </w:r>
          </w:p>
        </w:tc>
        <w:tc>
          <w:tcPr>
            <w:tcW w:w="2253"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b/>
                <w:bCs/>
                <w:szCs w:val="24"/>
              </w:rPr>
              <w:t>论文专著名称</w:t>
            </w:r>
          </w:p>
        </w:tc>
        <w:tc>
          <w:tcPr>
            <w:tcW w:w="2001"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b/>
                <w:bCs/>
                <w:szCs w:val="24"/>
              </w:rPr>
              <w:t>刊名、出版社</w:t>
            </w:r>
          </w:p>
        </w:tc>
        <w:tc>
          <w:tcPr>
            <w:tcW w:w="1070"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b/>
                <w:bCs/>
                <w:szCs w:val="24"/>
              </w:rPr>
              <w:t>通信作者/</w:t>
            </w:r>
          </w:p>
          <w:p>
            <w:pPr>
              <w:pStyle w:val="6"/>
              <w:spacing w:line="240" w:lineRule="auto"/>
              <w:ind w:firstLine="0" w:firstLineChars="0"/>
              <w:jc w:val="center"/>
              <w:rPr>
                <w:rFonts w:hint="eastAsia" w:ascii="宋体" w:hAnsi="宋体" w:cs="宋体"/>
                <w:b/>
                <w:bCs/>
                <w:szCs w:val="24"/>
              </w:rPr>
            </w:pPr>
            <w:r>
              <w:rPr>
                <w:rFonts w:hint="eastAsia" w:ascii="宋体" w:hAnsi="宋体" w:cs="宋体"/>
                <w:b/>
                <w:bCs/>
                <w:szCs w:val="24"/>
              </w:rPr>
              <w:t>第一责任人、</w:t>
            </w:r>
          </w:p>
          <w:p>
            <w:pPr>
              <w:pStyle w:val="6"/>
              <w:spacing w:line="240" w:lineRule="auto"/>
              <w:ind w:firstLine="0" w:firstLineChars="0"/>
              <w:jc w:val="center"/>
              <w:rPr>
                <w:rFonts w:hint="eastAsia" w:ascii="宋体" w:hAnsi="宋体" w:cs="宋体"/>
                <w:b/>
                <w:bCs/>
                <w:szCs w:val="24"/>
              </w:rPr>
            </w:pPr>
            <w:r>
              <w:rPr>
                <w:rFonts w:hint="eastAsia" w:ascii="宋体" w:hAnsi="宋体" w:cs="宋体"/>
                <w:b/>
                <w:bCs/>
                <w:szCs w:val="24"/>
              </w:rPr>
              <w:t>第一作者</w:t>
            </w:r>
          </w:p>
        </w:tc>
        <w:tc>
          <w:tcPr>
            <w:tcW w:w="2535"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b/>
                <w:bCs/>
                <w:szCs w:val="24"/>
              </w:rPr>
              <w:t>刊期、刊号</w:t>
            </w:r>
          </w:p>
        </w:tc>
        <w:tc>
          <w:tcPr>
            <w:tcW w:w="891"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b/>
                <w:bCs/>
                <w:szCs w:val="24"/>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580"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szCs w:val="24"/>
              </w:rPr>
              <w:t>1</w:t>
            </w:r>
          </w:p>
        </w:tc>
        <w:tc>
          <w:tcPr>
            <w:tcW w:w="2253"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szCs w:val="24"/>
              </w:rPr>
              <w:t>《水利水电工程管理与生态水利工程研究》</w:t>
            </w:r>
          </w:p>
        </w:tc>
        <w:tc>
          <w:tcPr>
            <w:tcW w:w="2001"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szCs w:val="24"/>
              </w:rPr>
              <w:t>吉林科学技术出版社</w:t>
            </w:r>
          </w:p>
        </w:tc>
        <w:tc>
          <w:tcPr>
            <w:tcW w:w="1070"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唐绍富</w:t>
            </w:r>
          </w:p>
        </w:tc>
        <w:tc>
          <w:tcPr>
            <w:tcW w:w="25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ISBN 978-7-5578-9528-0</w:t>
            </w:r>
          </w:p>
        </w:tc>
        <w:tc>
          <w:tcPr>
            <w:tcW w:w="891"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共1</w:t>
            </w:r>
            <w:r>
              <w:rPr>
                <w:rFonts w:ascii="宋体" w:hAnsi="宋体" w:cs="宋体"/>
                <w:szCs w:val="24"/>
              </w:rPr>
              <w:t>89</w:t>
            </w:r>
            <w:r>
              <w:rPr>
                <w:rFonts w:hint="eastAsia" w:ascii="宋体" w:hAnsi="宋体" w:cs="宋体"/>
                <w:szCs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580"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szCs w:val="24"/>
              </w:rPr>
              <w:t>2</w:t>
            </w:r>
          </w:p>
        </w:tc>
        <w:tc>
          <w:tcPr>
            <w:tcW w:w="2253"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szCs w:val="24"/>
              </w:rPr>
              <w:t>《水利水电工程建设管理研究》</w:t>
            </w:r>
          </w:p>
        </w:tc>
        <w:tc>
          <w:tcPr>
            <w:tcW w:w="2001"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szCs w:val="24"/>
              </w:rPr>
              <w:t>吉林科学技术出版社</w:t>
            </w:r>
          </w:p>
        </w:tc>
        <w:tc>
          <w:tcPr>
            <w:tcW w:w="1070"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szCs w:val="24"/>
              </w:rPr>
              <w:t>唐绍富</w:t>
            </w:r>
          </w:p>
        </w:tc>
        <w:tc>
          <w:tcPr>
            <w:tcW w:w="25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ISBN 978-7-5744-0023-8</w:t>
            </w:r>
          </w:p>
        </w:tc>
        <w:tc>
          <w:tcPr>
            <w:tcW w:w="891"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共2</w:t>
            </w:r>
            <w:r>
              <w:rPr>
                <w:rFonts w:ascii="宋体" w:hAnsi="宋体" w:cs="宋体"/>
                <w:szCs w:val="24"/>
              </w:rPr>
              <w:t>34</w:t>
            </w:r>
            <w:r>
              <w:rPr>
                <w:rFonts w:hint="eastAsia" w:ascii="宋体" w:hAnsi="宋体" w:cs="宋体"/>
                <w:szCs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580"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szCs w:val="24"/>
              </w:rPr>
              <w:t>3</w:t>
            </w:r>
          </w:p>
        </w:tc>
        <w:tc>
          <w:tcPr>
            <w:tcW w:w="2253" w:type="dxa"/>
            <w:noWrap w:val="0"/>
            <w:vAlign w:val="center"/>
          </w:tcPr>
          <w:p>
            <w:pPr>
              <w:pStyle w:val="6"/>
              <w:spacing w:line="240" w:lineRule="auto"/>
              <w:ind w:firstLine="0" w:firstLineChars="0"/>
              <w:jc w:val="center"/>
              <w:rPr>
                <w:rFonts w:hint="eastAsia" w:ascii="宋体" w:hAnsi="宋体"/>
                <w:szCs w:val="24"/>
              </w:rPr>
            </w:pPr>
            <w:r>
              <w:rPr>
                <w:rFonts w:hint="eastAsia" w:ascii="宋体" w:hAnsi="宋体" w:cs="宋体"/>
                <w:szCs w:val="24"/>
              </w:rPr>
              <w:t>《水利工程管理与施工技术研究》</w:t>
            </w:r>
          </w:p>
        </w:tc>
        <w:tc>
          <w:tcPr>
            <w:tcW w:w="2001" w:type="dxa"/>
            <w:noWrap w:val="0"/>
            <w:vAlign w:val="center"/>
          </w:tcPr>
          <w:p>
            <w:pPr>
              <w:pStyle w:val="6"/>
              <w:spacing w:line="240" w:lineRule="auto"/>
              <w:ind w:firstLine="0" w:firstLineChars="0"/>
              <w:jc w:val="center"/>
              <w:rPr>
                <w:rFonts w:hint="eastAsia" w:ascii="宋体" w:hAnsi="宋体"/>
                <w:szCs w:val="24"/>
              </w:rPr>
            </w:pPr>
            <w:r>
              <w:rPr>
                <w:rFonts w:hint="eastAsia" w:ascii="宋体" w:hAnsi="宋体" w:cs="宋体"/>
                <w:szCs w:val="24"/>
              </w:rPr>
              <w:t>吉林科学技术出版社</w:t>
            </w:r>
          </w:p>
        </w:tc>
        <w:tc>
          <w:tcPr>
            <w:tcW w:w="1070"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易绍林</w:t>
            </w:r>
          </w:p>
        </w:tc>
        <w:tc>
          <w:tcPr>
            <w:tcW w:w="25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ISNB978-7-5744-0341-3</w:t>
            </w:r>
          </w:p>
        </w:tc>
        <w:tc>
          <w:tcPr>
            <w:tcW w:w="891"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szCs w:val="24"/>
              </w:rPr>
              <w:t>共210页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1" w:hRule="atLeast"/>
          <w:jc w:val="center"/>
        </w:trPr>
        <w:tc>
          <w:tcPr>
            <w:tcW w:w="580"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szCs w:val="24"/>
              </w:rPr>
              <w:t>4</w:t>
            </w:r>
          </w:p>
        </w:tc>
        <w:tc>
          <w:tcPr>
            <w:tcW w:w="2253" w:type="dxa"/>
            <w:noWrap w:val="0"/>
            <w:vAlign w:val="center"/>
          </w:tcPr>
          <w:p>
            <w:pPr>
              <w:pStyle w:val="6"/>
              <w:spacing w:line="240" w:lineRule="auto"/>
              <w:ind w:firstLine="0" w:firstLineChars="0"/>
              <w:jc w:val="center"/>
              <w:rPr>
                <w:rFonts w:hint="eastAsia" w:ascii="宋体" w:hAnsi="宋体"/>
                <w:szCs w:val="24"/>
              </w:rPr>
            </w:pPr>
            <w:r>
              <w:rPr>
                <w:rFonts w:hint="eastAsia" w:ascii="宋体" w:hAnsi="宋体" w:cs="宋体"/>
                <w:szCs w:val="24"/>
              </w:rPr>
              <w:t>《水利水电工程施工与管理技术》</w:t>
            </w:r>
          </w:p>
        </w:tc>
        <w:tc>
          <w:tcPr>
            <w:tcW w:w="2001" w:type="dxa"/>
            <w:noWrap w:val="0"/>
            <w:vAlign w:val="center"/>
          </w:tcPr>
          <w:p>
            <w:pPr>
              <w:pStyle w:val="6"/>
              <w:spacing w:line="240" w:lineRule="auto"/>
              <w:ind w:firstLine="0" w:firstLineChars="0"/>
              <w:jc w:val="center"/>
              <w:rPr>
                <w:rFonts w:hint="eastAsia" w:ascii="宋体" w:hAnsi="宋体"/>
                <w:szCs w:val="24"/>
              </w:rPr>
            </w:pPr>
            <w:r>
              <w:rPr>
                <w:rFonts w:hint="eastAsia" w:ascii="宋体" w:hAnsi="宋体" w:cs="宋体"/>
                <w:szCs w:val="24"/>
              </w:rPr>
              <w:t>吉林科学技术出版社</w:t>
            </w:r>
          </w:p>
        </w:tc>
        <w:tc>
          <w:tcPr>
            <w:tcW w:w="1070"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周泽军</w:t>
            </w:r>
          </w:p>
        </w:tc>
        <w:tc>
          <w:tcPr>
            <w:tcW w:w="25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ISBN978-7-5578-6596-2</w:t>
            </w:r>
          </w:p>
        </w:tc>
        <w:tc>
          <w:tcPr>
            <w:tcW w:w="891" w:type="dxa"/>
            <w:noWrap w:val="0"/>
            <w:vAlign w:val="center"/>
          </w:tcPr>
          <w:p>
            <w:pPr>
              <w:pStyle w:val="6"/>
              <w:spacing w:line="240" w:lineRule="auto"/>
              <w:ind w:firstLine="0" w:firstLineChars="0"/>
              <w:jc w:val="center"/>
              <w:rPr>
                <w:rFonts w:hint="eastAsia" w:ascii="宋体" w:hAnsi="宋体" w:cs="宋体"/>
                <w:b/>
                <w:bCs/>
                <w:szCs w:val="24"/>
              </w:rPr>
            </w:pPr>
            <w:r>
              <w:rPr>
                <w:rFonts w:hint="eastAsia" w:ascii="宋体" w:hAnsi="宋体" w:cs="宋体"/>
                <w:szCs w:val="24"/>
              </w:rPr>
              <w:t>共194页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1" w:hRule="atLeast"/>
          <w:jc w:val="center"/>
        </w:trPr>
        <w:tc>
          <w:tcPr>
            <w:tcW w:w="580"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5</w:t>
            </w:r>
          </w:p>
        </w:tc>
        <w:tc>
          <w:tcPr>
            <w:tcW w:w="2253" w:type="dxa"/>
            <w:noWrap w:val="0"/>
            <w:vAlign w:val="center"/>
          </w:tcPr>
          <w:p>
            <w:pPr>
              <w:pStyle w:val="6"/>
              <w:spacing w:line="240" w:lineRule="auto"/>
              <w:ind w:firstLine="0" w:firstLineChars="0"/>
              <w:jc w:val="left"/>
              <w:rPr>
                <w:rFonts w:hint="eastAsia" w:ascii="宋体" w:hAnsi="宋体" w:cs="宋体"/>
                <w:kern w:val="0"/>
                <w:szCs w:val="24"/>
                <w:lang w:bidi="ar"/>
              </w:rPr>
            </w:pPr>
            <w:r>
              <w:rPr>
                <w:rFonts w:hint="eastAsia" w:ascii="宋体" w:hAnsi="宋体" w:cs="宋体"/>
                <w:szCs w:val="24"/>
              </w:rPr>
              <w:t>《浅析沥青混凝土心墙施工要点》</w:t>
            </w:r>
          </w:p>
        </w:tc>
        <w:tc>
          <w:tcPr>
            <w:tcW w:w="2001"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建筑工程技术与设计</w:t>
            </w:r>
          </w:p>
        </w:tc>
        <w:tc>
          <w:tcPr>
            <w:tcW w:w="1070"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王永菊</w:t>
            </w:r>
          </w:p>
        </w:tc>
        <w:tc>
          <w:tcPr>
            <w:tcW w:w="2535"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CN43-9000/TU</w:t>
            </w:r>
          </w:p>
          <w:p>
            <w:pPr>
              <w:pStyle w:val="6"/>
              <w:spacing w:line="240" w:lineRule="auto"/>
              <w:ind w:firstLine="0" w:firstLineChars="0"/>
              <w:jc w:val="center"/>
              <w:rPr>
                <w:rFonts w:ascii="宋体" w:hAnsi="宋体" w:cs="宋体"/>
                <w:szCs w:val="24"/>
              </w:rPr>
            </w:pPr>
            <w:r>
              <w:rPr>
                <w:rFonts w:hint="eastAsia" w:ascii="宋体" w:hAnsi="宋体" w:cs="宋体"/>
                <w:szCs w:val="24"/>
              </w:rPr>
              <w:t>2018年2月中</w:t>
            </w:r>
          </w:p>
        </w:tc>
        <w:tc>
          <w:tcPr>
            <w:tcW w:w="891" w:type="dxa"/>
            <w:noWrap w:val="0"/>
            <w:vAlign w:val="center"/>
          </w:tcPr>
          <w:p>
            <w:pPr>
              <w:pStyle w:val="6"/>
              <w:spacing w:line="240" w:lineRule="auto"/>
              <w:ind w:firstLine="0" w:firstLineChars="0"/>
              <w:jc w:val="center"/>
              <w:rPr>
                <w:rFonts w:ascii="宋体" w:hAnsi="宋体" w:cs="宋体"/>
                <w:szCs w:val="24"/>
              </w:rPr>
            </w:pPr>
            <w:r>
              <w:rPr>
                <w:rFonts w:hint="eastAsia" w:ascii="宋体" w:hAnsi="宋体" w:cs="宋体"/>
                <w:szCs w:val="24"/>
              </w:rPr>
              <w:t>P137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6" w:hRule="atLeast"/>
          <w:jc w:val="center"/>
        </w:trPr>
        <w:tc>
          <w:tcPr>
            <w:tcW w:w="580"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6</w:t>
            </w:r>
          </w:p>
        </w:tc>
        <w:tc>
          <w:tcPr>
            <w:tcW w:w="2253" w:type="dxa"/>
            <w:noWrap w:val="0"/>
            <w:vAlign w:val="center"/>
          </w:tcPr>
          <w:p>
            <w:pPr>
              <w:pStyle w:val="6"/>
              <w:spacing w:line="240" w:lineRule="auto"/>
              <w:ind w:firstLine="0" w:firstLineChars="0"/>
              <w:jc w:val="left"/>
              <w:rPr>
                <w:rFonts w:hint="eastAsia" w:ascii="宋体" w:hAnsi="宋体" w:cs="宋体"/>
                <w:kern w:val="0"/>
                <w:szCs w:val="24"/>
                <w:lang w:bidi="ar"/>
              </w:rPr>
            </w:pPr>
            <w:r>
              <w:rPr>
                <w:rFonts w:hint="eastAsia" w:ascii="宋体" w:hAnsi="宋体" w:cs="宋体"/>
                <w:szCs w:val="24"/>
              </w:rPr>
              <w:t>《沥青混凝土心墙施工技术研究》</w:t>
            </w:r>
          </w:p>
        </w:tc>
        <w:tc>
          <w:tcPr>
            <w:tcW w:w="2001" w:type="dxa"/>
            <w:noWrap w:val="0"/>
            <w:vAlign w:val="center"/>
          </w:tcPr>
          <w:p>
            <w:pPr>
              <w:pStyle w:val="6"/>
              <w:spacing w:line="240" w:lineRule="auto"/>
              <w:ind w:firstLine="0" w:firstLineChars="0"/>
              <w:jc w:val="center"/>
              <w:rPr>
                <w:rFonts w:ascii="宋体" w:hAnsi="宋体" w:cs="宋体"/>
                <w:szCs w:val="24"/>
              </w:rPr>
            </w:pPr>
            <w:r>
              <w:rPr>
                <w:rFonts w:hint="eastAsia" w:ascii="宋体" w:hAnsi="宋体" w:cs="宋体"/>
                <w:szCs w:val="24"/>
              </w:rPr>
              <w:t>哈尔滨出版社</w:t>
            </w:r>
          </w:p>
        </w:tc>
        <w:tc>
          <w:tcPr>
            <w:tcW w:w="1070" w:type="dxa"/>
            <w:noWrap w:val="0"/>
            <w:vAlign w:val="center"/>
          </w:tcPr>
          <w:p>
            <w:pPr>
              <w:pStyle w:val="6"/>
              <w:spacing w:line="240" w:lineRule="auto"/>
              <w:ind w:firstLine="0" w:firstLineChars="0"/>
              <w:jc w:val="center"/>
              <w:rPr>
                <w:rFonts w:hint="eastAsia" w:ascii="宋体" w:hAnsi="宋体" w:cs="宋体"/>
                <w:szCs w:val="24"/>
              </w:rPr>
            </w:pPr>
            <w:r>
              <w:rPr>
                <w:rFonts w:hint="eastAsia" w:ascii="宋体" w:hAnsi="宋体" w:cs="宋体"/>
                <w:szCs w:val="24"/>
              </w:rPr>
              <w:t>张丽丽</w:t>
            </w:r>
          </w:p>
        </w:tc>
        <w:tc>
          <w:tcPr>
            <w:tcW w:w="2535" w:type="dxa"/>
            <w:noWrap w:val="0"/>
            <w:vAlign w:val="center"/>
          </w:tcPr>
          <w:p>
            <w:pPr>
              <w:pStyle w:val="6"/>
              <w:spacing w:line="240" w:lineRule="auto"/>
              <w:ind w:firstLine="0" w:firstLineChars="0"/>
              <w:jc w:val="center"/>
              <w:rPr>
                <w:rFonts w:ascii="宋体" w:hAnsi="宋体" w:cs="宋体"/>
                <w:szCs w:val="24"/>
              </w:rPr>
            </w:pPr>
            <w:r>
              <w:rPr>
                <w:rFonts w:hint="eastAsia" w:ascii="宋体" w:hAnsi="宋体" w:cs="宋体"/>
                <w:szCs w:val="24"/>
              </w:rPr>
              <w:t>ISBN978-7-5484-5918-7</w:t>
            </w:r>
          </w:p>
        </w:tc>
        <w:tc>
          <w:tcPr>
            <w:tcW w:w="891" w:type="dxa"/>
            <w:noWrap w:val="0"/>
            <w:vAlign w:val="center"/>
          </w:tcPr>
          <w:p>
            <w:pPr>
              <w:pStyle w:val="6"/>
              <w:spacing w:line="240" w:lineRule="auto"/>
              <w:ind w:firstLine="0" w:firstLineChars="0"/>
              <w:jc w:val="center"/>
              <w:rPr>
                <w:rFonts w:ascii="宋体" w:hAnsi="宋体" w:cs="宋体"/>
                <w:szCs w:val="24"/>
              </w:rPr>
            </w:pPr>
            <w:r>
              <w:rPr>
                <w:rFonts w:hint="eastAsia" w:ascii="宋体" w:hAnsi="宋体" w:cs="宋体"/>
                <w:szCs w:val="24"/>
              </w:rPr>
              <w:t>共217页</w:t>
            </w:r>
          </w:p>
        </w:tc>
      </w:tr>
    </w:tbl>
    <w:p>
      <w:pPr>
        <w:pStyle w:val="6"/>
        <w:ind w:firstLine="562"/>
        <w:rPr>
          <w:rFonts w:ascii="宋体" w:hAnsi="宋体" w:cs="宋体"/>
          <w:b/>
          <w:bCs/>
          <w:sz w:val="28"/>
          <w:szCs w:val="28"/>
        </w:rPr>
      </w:pPr>
      <w:r>
        <w:rPr>
          <w:rFonts w:hint="eastAsia" w:ascii="宋体" w:hAnsi="宋体" w:cs="宋体"/>
          <w:b/>
          <w:bCs/>
          <w:sz w:val="28"/>
          <w:szCs w:val="28"/>
        </w:rPr>
        <w:t>五、项目曾获奖情况</w:t>
      </w:r>
    </w:p>
    <w:p>
      <w:pPr>
        <w:pStyle w:val="3"/>
        <w:spacing w:line="360" w:lineRule="auto"/>
        <w:ind w:firstLine="560"/>
        <w:rPr>
          <w:rFonts w:hint="eastAsia"/>
          <w:sz w:val="28"/>
          <w:szCs w:val="28"/>
        </w:rPr>
      </w:pPr>
      <w:r>
        <w:rPr>
          <w:rFonts w:hint="eastAsia"/>
          <w:sz w:val="28"/>
          <w:szCs w:val="28"/>
        </w:rPr>
        <w:t>无</w:t>
      </w:r>
    </w:p>
    <w:p>
      <w:pPr>
        <w:pStyle w:val="6"/>
        <w:spacing w:line="560" w:lineRule="exact"/>
        <w:ind w:firstLine="562"/>
        <w:rPr>
          <w:rFonts w:hint="eastAsia" w:ascii="宋体" w:hAnsi="宋体" w:cs="宋体"/>
          <w:b/>
          <w:bCs/>
          <w:sz w:val="28"/>
          <w:szCs w:val="28"/>
        </w:rPr>
      </w:pPr>
    </w:p>
    <w:p>
      <w:pPr>
        <w:pStyle w:val="4"/>
        <w:rPr>
          <w:rFonts w:hint="default"/>
          <w:lang w:val="en-US" w:eastAsia="zh-CN"/>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FangSong_GB2312">
    <w:altName w:val="仿宋_GB2312"/>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MDY5OGViN2FkN2ZlMjc3ZjMwOWU2NmU4N2ViODcifQ=="/>
  </w:docVars>
  <w:rsids>
    <w:rsidRoot w:val="5C5A4258"/>
    <w:rsid w:val="000563F1"/>
    <w:rsid w:val="00240F72"/>
    <w:rsid w:val="003E5A62"/>
    <w:rsid w:val="00494FFB"/>
    <w:rsid w:val="00546913"/>
    <w:rsid w:val="00660D22"/>
    <w:rsid w:val="00BC7F74"/>
    <w:rsid w:val="00C03257"/>
    <w:rsid w:val="00E36561"/>
    <w:rsid w:val="00EB5426"/>
    <w:rsid w:val="00EB7E60"/>
    <w:rsid w:val="00FB760D"/>
    <w:rsid w:val="011331D6"/>
    <w:rsid w:val="02700C2B"/>
    <w:rsid w:val="02760CBE"/>
    <w:rsid w:val="02805638"/>
    <w:rsid w:val="02AA37BC"/>
    <w:rsid w:val="02F53218"/>
    <w:rsid w:val="032C2EA0"/>
    <w:rsid w:val="035B12CD"/>
    <w:rsid w:val="038F71C9"/>
    <w:rsid w:val="03D177E1"/>
    <w:rsid w:val="040A484D"/>
    <w:rsid w:val="04335DA6"/>
    <w:rsid w:val="048D1268"/>
    <w:rsid w:val="04D97447"/>
    <w:rsid w:val="05037CF2"/>
    <w:rsid w:val="05242FA8"/>
    <w:rsid w:val="05B80C59"/>
    <w:rsid w:val="05EB7850"/>
    <w:rsid w:val="06043E9E"/>
    <w:rsid w:val="06255BC2"/>
    <w:rsid w:val="063B7F21"/>
    <w:rsid w:val="064F7AD6"/>
    <w:rsid w:val="06677F89"/>
    <w:rsid w:val="066B3A40"/>
    <w:rsid w:val="067D54D8"/>
    <w:rsid w:val="07494150"/>
    <w:rsid w:val="078E5E31"/>
    <w:rsid w:val="07CF1A01"/>
    <w:rsid w:val="082E3B3C"/>
    <w:rsid w:val="08387E2F"/>
    <w:rsid w:val="08BF1334"/>
    <w:rsid w:val="08C571E9"/>
    <w:rsid w:val="08C72F61"/>
    <w:rsid w:val="08CE0793"/>
    <w:rsid w:val="08F62338"/>
    <w:rsid w:val="091C6FAA"/>
    <w:rsid w:val="093358F9"/>
    <w:rsid w:val="096911E8"/>
    <w:rsid w:val="09835FAE"/>
    <w:rsid w:val="098A60CE"/>
    <w:rsid w:val="09A0142E"/>
    <w:rsid w:val="09F127DA"/>
    <w:rsid w:val="09FA15FC"/>
    <w:rsid w:val="0A100FE8"/>
    <w:rsid w:val="0A34743B"/>
    <w:rsid w:val="0A984C7A"/>
    <w:rsid w:val="0A9F0A24"/>
    <w:rsid w:val="0AAC09E8"/>
    <w:rsid w:val="0ABD5C14"/>
    <w:rsid w:val="0AD21CD1"/>
    <w:rsid w:val="0AD93607"/>
    <w:rsid w:val="0ADD1B2A"/>
    <w:rsid w:val="0B144780"/>
    <w:rsid w:val="0B4F0535"/>
    <w:rsid w:val="0B527AB6"/>
    <w:rsid w:val="0B5B44FC"/>
    <w:rsid w:val="0B8E6412"/>
    <w:rsid w:val="0BB34FBA"/>
    <w:rsid w:val="0BDD2C7F"/>
    <w:rsid w:val="0BF87FDD"/>
    <w:rsid w:val="0C770E69"/>
    <w:rsid w:val="0C967BCD"/>
    <w:rsid w:val="0CFC2447"/>
    <w:rsid w:val="0D0118D5"/>
    <w:rsid w:val="0D725B91"/>
    <w:rsid w:val="0DA01B91"/>
    <w:rsid w:val="0DC857B1"/>
    <w:rsid w:val="0DFB7755"/>
    <w:rsid w:val="0DFE039F"/>
    <w:rsid w:val="0DFF145B"/>
    <w:rsid w:val="0E3B148F"/>
    <w:rsid w:val="0E89474F"/>
    <w:rsid w:val="0EC1306A"/>
    <w:rsid w:val="0EC87A33"/>
    <w:rsid w:val="0ED517C5"/>
    <w:rsid w:val="0ED5581A"/>
    <w:rsid w:val="0EE445B7"/>
    <w:rsid w:val="0F28680E"/>
    <w:rsid w:val="0F3C2C1E"/>
    <w:rsid w:val="0F4A78ED"/>
    <w:rsid w:val="0F4E7F38"/>
    <w:rsid w:val="0F8751F8"/>
    <w:rsid w:val="0F8D375D"/>
    <w:rsid w:val="0FBE02D9"/>
    <w:rsid w:val="0FDB5C9F"/>
    <w:rsid w:val="0FE26F1B"/>
    <w:rsid w:val="0FF705D0"/>
    <w:rsid w:val="10026A5D"/>
    <w:rsid w:val="104C32F9"/>
    <w:rsid w:val="11835E97"/>
    <w:rsid w:val="11BA1A3D"/>
    <w:rsid w:val="11E437BB"/>
    <w:rsid w:val="11FE2C70"/>
    <w:rsid w:val="12337C29"/>
    <w:rsid w:val="1245113F"/>
    <w:rsid w:val="12635F8E"/>
    <w:rsid w:val="129A28C2"/>
    <w:rsid w:val="12A83DB0"/>
    <w:rsid w:val="12E12D01"/>
    <w:rsid w:val="12E40E90"/>
    <w:rsid w:val="12FD2DEA"/>
    <w:rsid w:val="13051255"/>
    <w:rsid w:val="13622DEA"/>
    <w:rsid w:val="136C775D"/>
    <w:rsid w:val="137A65A5"/>
    <w:rsid w:val="13840BAB"/>
    <w:rsid w:val="13C45CDD"/>
    <w:rsid w:val="13DC397B"/>
    <w:rsid w:val="13F44DC5"/>
    <w:rsid w:val="13FD1907"/>
    <w:rsid w:val="141A488D"/>
    <w:rsid w:val="14962C4F"/>
    <w:rsid w:val="14BF3412"/>
    <w:rsid w:val="14EF4B07"/>
    <w:rsid w:val="150C68CB"/>
    <w:rsid w:val="15426A9B"/>
    <w:rsid w:val="15683639"/>
    <w:rsid w:val="158D04FD"/>
    <w:rsid w:val="15E44CB7"/>
    <w:rsid w:val="16110E4D"/>
    <w:rsid w:val="16430788"/>
    <w:rsid w:val="16443E43"/>
    <w:rsid w:val="1666025D"/>
    <w:rsid w:val="16F07B27"/>
    <w:rsid w:val="1713450C"/>
    <w:rsid w:val="17174F56"/>
    <w:rsid w:val="173F6124"/>
    <w:rsid w:val="17A92B68"/>
    <w:rsid w:val="17DC669A"/>
    <w:rsid w:val="18561C0B"/>
    <w:rsid w:val="187F6B41"/>
    <w:rsid w:val="18857D64"/>
    <w:rsid w:val="18F25DD8"/>
    <w:rsid w:val="190D5822"/>
    <w:rsid w:val="19193F9C"/>
    <w:rsid w:val="1943770E"/>
    <w:rsid w:val="19AB5D48"/>
    <w:rsid w:val="19DD18E2"/>
    <w:rsid w:val="1AD429DC"/>
    <w:rsid w:val="1AEB2907"/>
    <w:rsid w:val="1AF47EA9"/>
    <w:rsid w:val="1AF92B0D"/>
    <w:rsid w:val="1B1F0E59"/>
    <w:rsid w:val="1B2617B1"/>
    <w:rsid w:val="1B4A311F"/>
    <w:rsid w:val="1B6C7AEC"/>
    <w:rsid w:val="1BBC788F"/>
    <w:rsid w:val="1BC478EB"/>
    <w:rsid w:val="1BEB5BED"/>
    <w:rsid w:val="1BF04083"/>
    <w:rsid w:val="1C241B08"/>
    <w:rsid w:val="1C281760"/>
    <w:rsid w:val="1C940F54"/>
    <w:rsid w:val="1C976AFF"/>
    <w:rsid w:val="1D044E8E"/>
    <w:rsid w:val="1D600B65"/>
    <w:rsid w:val="1D680666"/>
    <w:rsid w:val="1D690FF3"/>
    <w:rsid w:val="1D81772B"/>
    <w:rsid w:val="1D830987"/>
    <w:rsid w:val="1D94176B"/>
    <w:rsid w:val="1E2C36D5"/>
    <w:rsid w:val="1E447D35"/>
    <w:rsid w:val="1E6E0372"/>
    <w:rsid w:val="1E99535D"/>
    <w:rsid w:val="1EE07517"/>
    <w:rsid w:val="1F351C14"/>
    <w:rsid w:val="1F9A0A77"/>
    <w:rsid w:val="1F9F2ED1"/>
    <w:rsid w:val="1FAB16CB"/>
    <w:rsid w:val="1FAD2AA4"/>
    <w:rsid w:val="1FBF4F6A"/>
    <w:rsid w:val="1FDB4DA7"/>
    <w:rsid w:val="201C2AB6"/>
    <w:rsid w:val="205804EF"/>
    <w:rsid w:val="20672F66"/>
    <w:rsid w:val="20710B0A"/>
    <w:rsid w:val="20BE2870"/>
    <w:rsid w:val="20E81865"/>
    <w:rsid w:val="21610035"/>
    <w:rsid w:val="21807695"/>
    <w:rsid w:val="2197576F"/>
    <w:rsid w:val="21E5391D"/>
    <w:rsid w:val="2208666C"/>
    <w:rsid w:val="220A23E4"/>
    <w:rsid w:val="225770D1"/>
    <w:rsid w:val="22A8212F"/>
    <w:rsid w:val="22BD1D7A"/>
    <w:rsid w:val="2315357F"/>
    <w:rsid w:val="233F7E6C"/>
    <w:rsid w:val="23401695"/>
    <w:rsid w:val="2341739B"/>
    <w:rsid w:val="23496F3C"/>
    <w:rsid w:val="236E5AF4"/>
    <w:rsid w:val="2386674A"/>
    <w:rsid w:val="23F92711"/>
    <w:rsid w:val="244742A9"/>
    <w:rsid w:val="2469782C"/>
    <w:rsid w:val="24AC1531"/>
    <w:rsid w:val="24D31FBB"/>
    <w:rsid w:val="24F43744"/>
    <w:rsid w:val="258F1DEB"/>
    <w:rsid w:val="26325118"/>
    <w:rsid w:val="26B0296F"/>
    <w:rsid w:val="26B91CE3"/>
    <w:rsid w:val="26C454F2"/>
    <w:rsid w:val="26C62CD2"/>
    <w:rsid w:val="27171CED"/>
    <w:rsid w:val="273A2FA6"/>
    <w:rsid w:val="273E69ED"/>
    <w:rsid w:val="2763618A"/>
    <w:rsid w:val="276C31F9"/>
    <w:rsid w:val="27AF6AAD"/>
    <w:rsid w:val="27E94AC7"/>
    <w:rsid w:val="286E0B2F"/>
    <w:rsid w:val="28C10466"/>
    <w:rsid w:val="28DA02F8"/>
    <w:rsid w:val="28E27298"/>
    <w:rsid w:val="28E84F98"/>
    <w:rsid w:val="28FE61FD"/>
    <w:rsid w:val="29B97800"/>
    <w:rsid w:val="2A041F3C"/>
    <w:rsid w:val="2A1964A0"/>
    <w:rsid w:val="2B952C26"/>
    <w:rsid w:val="2BBF68EF"/>
    <w:rsid w:val="2BC5112A"/>
    <w:rsid w:val="2C062A28"/>
    <w:rsid w:val="2C071747"/>
    <w:rsid w:val="2C3D5164"/>
    <w:rsid w:val="2C4A2C91"/>
    <w:rsid w:val="2C5963A3"/>
    <w:rsid w:val="2C71614F"/>
    <w:rsid w:val="2CA97090"/>
    <w:rsid w:val="2D0539CF"/>
    <w:rsid w:val="2D23435A"/>
    <w:rsid w:val="2D30713B"/>
    <w:rsid w:val="2D427666"/>
    <w:rsid w:val="2D603FB3"/>
    <w:rsid w:val="2D686211"/>
    <w:rsid w:val="2DB96A6D"/>
    <w:rsid w:val="2E8449A4"/>
    <w:rsid w:val="2EDA4F3A"/>
    <w:rsid w:val="2F0B73B7"/>
    <w:rsid w:val="2F1E445B"/>
    <w:rsid w:val="2FE728A3"/>
    <w:rsid w:val="30115BAB"/>
    <w:rsid w:val="30303141"/>
    <w:rsid w:val="305171ED"/>
    <w:rsid w:val="309C61B4"/>
    <w:rsid w:val="30FD0BFD"/>
    <w:rsid w:val="316F7502"/>
    <w:rsid w:val="31CB1186"/>
    <w:rsid w:val="31EF5682"/>
    <w:rsid w:val="31F13C61"/>
    <w:rsid w:val="3201474D"/>
    <w:rsid w:val="3232123E"/>
    <w:rsid w:val="325C70DA"/>
    <w:rsid w:val="327B2E54"/>
    <w:rsid w:val="32862CAA"/>
    <w:rsid w:val="32A21145"/>
    <w:rsid w:val="33072DFB"/>
    <w:rsid w:val="33552D94"/>
    <w:rsid w:val="33566238"/>
    <w:rsid w:val="33710ADD"/>
    <w:rsid w:val="33802615"/>
    <w:rsid w:val="3381627F"/>
    <w:rsid w:val="3384150A"/>
    <w:rsid w:val="33B7783D"/>
    <w:rsid w:val="33BA7FB3"/>
    <w:rsid w:val="33BB27D4"/>
    <w:rsid w:val="33DB2B98"/>
    <w:rsid w:val="34113161"/>
    <w:rsid w:val="344D1ECC"/>
    <w:rsid w:val="348778C5"/>
    <w:rsid w:val="34954364"/>
    <w:rsid w:val="34F441CB"/>
    <w:rsid w:val="34F62703"/>
    <w:rsid w:val="35684539"/>
    <w:rsid w:val="359478AB"/>
    <w:rsid w:val="35E448F6"/>
    <w:rsid w:val="35F65B3D"/>
    <w:rsid w:val="36150947"/>
    <w:rsid w:val="362C2E5D"/>
    <w:rsid w:val="36346472"/>
    <w:rsid w:val="365A0111"/>
    <w:rsid w:val="36736AF3"/>
    <w:rsid w:val="36805E64"/>
    <w:rsid w:val="36EF670B"/>
    <w:rsid w:val="37156BEF"/>
    <w:rsid w:val="371A521D"/>
    <w:rsid w:val="37513880"/>
    <w:rsid w:val="377B4A37"/>
    <w:rsid w:val="377F7BE8"/>
    <w:rsid w:val="37CA63CA"/>
    <w:rsid w:val="38052119"/>
    <w:rsid w:val="380F0808"/>
    <w:rsid w:val="38422C88"/>
    <w:rsid w:val="385D4A70"/>
    <w:rsid w:val="389A23E1"/>
    <w:rsid w:val="38A536F6"/>
    <w:rsid w:val="38A611D9"/>
    <w:rsid w:val="38E75309"/>
    <w:rsid w:val="390749D3"/>
    <w:rsid w:val="391213DF"/>
    <w:rsid w:val="393022D9"/>
    <w:rsid w:val="394F438B"/>
    <w:rsid w:val="39E573C0"/>
    <w:rsid w:val="39EB4BAA"/>
    <w:rsid w:val="3A0A2609"/>
    <w:rsid w:val="3A252ED4"/>
    <w:rsid w:val="3A390B9B"/>
    <w:rsid w:val="3A3F768F"/>
    <w:rsid w:val="3ACC03A0"/>
    <w:rsid w:val="3AFE445C"/>
    <w:rsid w:val="3B313709"/>
    <w:rsid w:val="3B757C6F"/>
    <w:rsid w:val="3B7C2045"/>
    <w:rsid w:val="3B7D37CF"/>
    <w:rsid w:val="3B8C7E7D"/>
    <w:rsid w:val="3BDF044B"/>
    <w:rsid w:val="3BDF1AEA"/>
    <w:rsid w:val="3BE473AB"/>
    <w:rsid w:val="3BEB1EBF"/>
    <w:rsid w:val="3BED72A9"/>
    <w:rsid w:val="3C0A6909"/>
    <w:rsid w:val="3C8F1B6C"/>
    <w:rsid w:val="3C967FAA"/>
    <w:rsid w:val="3CE72CA5"/>
    <w:rsid w:val="3CFC5732"/>
    <w:rsid w:val="3D86205A"/>
    <w:rsid w:val="3D87723B"/>
    <w:rsid w:val="3DB9628C"/>
    <w:rsid w:val="3DDD2325"/>
    <w:rsid w:val="3E3450A7"/>
    <w:rsid w:val="3E9D2A3E"/>
    <w:rsid w:val="3EB51CCD"/>
    <w:rsid w:val="3ED84472"/>
    <w:rsid w:val="3F4E170B"/>
    <w:rsid w:val="3F6B0084"/>
    <w:rsid w:val="3F895882"/>
    <w:rsid w:val="3FCD400A"/>
    <w:rsid w:val="40837F76"/>
    <w:rsid w:val="40F27E88"/>
    <w:rsid w:val="40F8711A"/>
    <w:rsid w:val="412D193A"/>
    <w:rsid w:val="41FE3BF0"/>
    <w:rsid w:val="42024390"/>
    <w:rsid w:val="420E5181"/>
    <w:rsid w:val="42542370"/>
    <w:rsid w:val="42F43F95"/>
    <w:rsid w:val="434F7235"/>
    <w:rsid w:val="43C57AC2"/>
    <w:rsid w:val="43F32881"/>
    <w:rsid w:val="443163D2"/>
    <w:rsid w:val="4458317F"/>
    <w:rsid w:val="446B13FA"/>
    <w:rsid w:val="449432A7"/>
    <w:rsid w:val="449E18C7"/>
    <w:rsid w:val="449E1DA0"/>
    <w:rsid w:val="44E40489"/>
    <w:rsid w:val="44F86011"/>
    <w:rsid w:val="450C0A96"/>
    <w:rsid w:val="450E39F8"/>
    <w:rsid w:val="451E1B7F"/>
    <w:rsid w:val="453D38E5"/>
    <w:rsid w:val="45A560E8"/>
    <w:rsid w:val="45A8769B"/>
    <w:rsid w:val="45BB36CE"/>
    <w:rsid w:val="461E79F3"/>
    <w:rsid w:val="46250CEB"/>
    <w:rsid w:val="463039F4"/>
    <w:rsid w:val="46411AFA"/>
    <w:rsid w:val="468C2B19"/>
    <w:rsid w:val="46F37AA4"/>
    <w:rsid w:val="47357B5B"/>
    <w:rsid w:val="47E25131"/>
    <w:rsid w:val="47E50150"/>
    <w:rsid w:val="47F22C49"/>
    <w:rsid w:val="480A3AA0"/>
    <w:rsid w:val="480C72A0"/>
    <w:rsid w:val="481670C9"/>
    <w:rsid w:val="485C6F69"/>
    <w:rsid w:val="48677399"/>
    <w:rsid w:val="48787146"/>
    <w:rsid w:val="48AD568C"/>
    <w:rsid w:val="48C63FF9"/>
    <w:rsid w:val="495C0163"/>
    <w:rsid w:val="495E5162"/>
    <w:rsid w:val="49725FF6"/>
    <w:rsid w:val="49775A62"/>
    <w:rsid w:val="49E46B9C"/>
    <w:rsid w:val="4A0E6360"/>
    <w:rsid w:val="4A5A73DC"/>
    <w:rsid w:val="4B232FC2"/>
    <w:rsid w:val="4B2741CA"/>
    <w:rsid w:val="4BD016F9"/>
    <w:rsid w:val="4BE81798"/>
    <w:rsid w:val="4C630497"/>
    <w:rsid w:val="4CBF48AB"/>
    <w:rsid w:val="4D20699E"/>
    <w:rsid w:val="4D5C4B91"/>
    <w:rsid w:val="4D616AAD"/>
    <w:rsid w:val="4DB55899"/>
    <w:rsid w:val="4DCA00AA"/>
    <w:rsid w:val="4E28505A"/>
    <w:rsid w:val="4E477A0B"/>
    <w:rsid w:val="4E6736A3"/>
    <w:rsid w:val="4EB32AAB"/>
    <w:rsid w:val="4F1117AD"/>
    <w:rsid w:val="4F3127B9"/>
    <w:rsid w:val="4FE85FFC"/>
    <w:rsid w:val="4FFB7833"/>
    <w:rsid w:val="50137E07"/>
    <w:rsid w:val="503C7442"/>
    <w:rsid w:val="50A643E9"/>
    <w:rsid w:val="50E05F3B"/>
    <w:rsid w:val="50F54C03"/>
    <w:rsid w:val="50F84D27"/>
    <w:rsid w:val="517661F8"/>
    <w:rsid w:val="518D1637"/>
    <w:rsid w:val="51D354DB"/>
    <w:rsid w:val="520F5363"/>
    <w:rsid w:val="52196A37"/>
    <w:rsid w:val="529B03CD"/>
    <w:rsid w:val="52ED2B91"/>
    <w:rsid w:val="53204D6B"/>
    <w:rsid w:val="53707BA8"/>
    <w:rsid w:val="539B7CC7"/>
    <w:rsid w:val="53BF2279"/>
    <w:rsid w:val="544426F9"/>
    <w:rsid w:val="544D1B39"/>
    <w:rsid w:val="545F186C"/>
    <w:rsid w:val="546D3F89"/>
    <w:rsid w:val="54774EE9"/>
    <w:rsid w:val="549E562A"/>
    <w:rsid w:val="54C42F39"/>
    <w:rsid w:val="54D4016C"/>
    <w:rsid w:val="54D61728"/>
    <w:rsid w:val="54D73556"/>
    <w:rsid w:val="5500575F"/>
    <w:rsid w:val="551A3D64"/>
    <w:rsid w:val="552B453E"/>
    <w:rsid w:val="55617054"/>
    <w:rsid w:val="559E4C69"/>
    <w:rsid w:val="55A621E6"/>
    <w:rsid w:val="55AF48DE"/>
    <w:rsid w:val="55EC7130"/>
    <w:rsid w:val="565602C6"/>
    <w:rsid w:val="56810144"/>
    <w:rsid w:val="56BC32B0"/>
    <w:rsid w:val="56D55767"/>
    <w:rsid w:val="56DE4279"/>
    <w:rsid w:val="56EB7B7F"/>
    <w:rsid w:val="570C5CDB"/>
    <w:rsid w:val="57193F55"/>
    <w:rsid w:val="571A6DD9"/>
    <w:rsid w:val="571C57F3"/>
    <w:rsid w:val="573B20A2"/>
    <w:rsid w:val="579D086B"/>
    <w:rsid w:val="57C2021C"/>
    <w:rsid w:val="57DB745C"/>
    <w:rsid w:val="57EA3B43"/>
    <w:rsid w:val="5876512A"/>
    <w:rsid w:val="58827F01"/>
    <w:rsid w:val="58971FEC"/>
    <w:rsid w:val="58B72D96"/>
    <w:rsid w:val="58FC58DC"/>
    <w:rsid w:val="590D2ABD"/>
    <w:rsid w:val="59303259"/>
    <w:rsid w:val="595B4CF8"/>
    <w:rsid w:val="59A873C8"/>
    <w:rsid w:val="59BB15C2"/>
    <w:rsid w:val="5A227B99"/>
    <w:rsid w:val="5A27407D"/>
    <w:rsid w:val="5A340929"/>
    <w:rsid w:val="5A4F71A8"/>
    <w:rsid w:val="5ABF5EB0"/>
    <w:rsid w:val="5B051B5D"/>
    <w:rsid w:val="5B162910"/>
    <w:rsid w:val="5B170E88"/>
    <w:rsid w:val="5B235551"/>
    <w:rsid w:val="5B2B5523"/>
    <w:rsid w:val="5B362716"/>
    <w:rsid w:val="5BCF44E3"/>
    <w:rsid w:val="5BDB5B1F"/>
    <w:rsid w:val="5C005F25"/>
    <w:rsid w:val="5C5A4258"/>
    <w:rsid w:val="5CA249EC"/>
    <w:rsid w:val="5CBA24E8"/>
    <w:rsid w:val="5CC6165A"/>
    <w:rsid w:val="5CCE5805"/>
    <w:rsid w:val="5CD43822"/>
    <w:rsid w:val="5CD56B70"/>
    <w:rsid w:val="5CDE766B"/>
    <w:rsid w:val="5D20643D"/>
    <w:rsid w:val="5D2B6CA5"/>
    <w:rsid w:val="5D5E0910"/>
    <w:rsid w:val="5D902249"/>
    <w:rsid w:val="5D9C58DF"/>
    <w:rsid w:val="5DBA092A"/>
    <w:rsid w:val="5DBD700B"/>
    <w:rsid w:val="5DC167DC"/>
    <w:rsid w:val="5E083DDE"/>
    <w:rsid w:val="5E2733FB"/>
    <w:rsid w:val="5E6E7A98"/>
    <w:rsid w:val="5EA320E1"/>
    <w:rsid w:val="5EB226D2"/>
    <w:rsid w:val="5EE7199F"/>
    <w:rsid w:val="5EE854DC"/>
    <w:rsid w:val="5F6C36C0"/>
    <w:rsid w:val="5FA97A91"/>
    <w:rsid w:val="5FB97A33"/>
    <w:rsid w:val="60041B1F"/>
    <w:rsid w:val="6032184B"/>
    <w:rsid w:val="603F5DCD"/>
    <w:rsid w:val="60F524BB"/>
    <w:rsid w:val="60F52E5C"/>
    <w:rsid w:val="60FB3DB3"/>
    <w:rsid w:val="6189703C"/>
    <w:rsid w:val="618D7338"/>
    <w:rsid w:val="61965863"/>
    <w:rsid w:val="619A0388"/>
    <w:rsid w:val="61AA2151"/>
    <w:rsid w:val="61D13819"/>
    <w:rsid w:val="61D23516"/>
    <w:rsid w:val="61DA0498"/>
    <w:rsid w:val="61E82EA1"/>
    <w:rsid w:val="61F05768"/>
    <w:rsid w:val="622A7CCB"/>
    <w:rsid w:val="6330531D"/>
    <w:rsid w:val="63A10331"/>
    <w:rsid w:val="63DF5AFD"/>
    <w:rsid w:val="63EE6DF0"/>
    <w:rsid w:val="64014D23"/>
    <w:rsid w:val="640C46AE"/>
    <w:rsid w:val="647D53E7"/>
    <w:rsid w:val="64C551EE"/>
    <w:rsid w:val="64F46001"/>
    <w:rsid w:val="651610E0"/>
    <w:rsid w:val="652A557F"/>
    <w:rsid w:val="654372CA"/>
    <w:rsid w:val="65AF370B"/>
    <w:rsid w:val="65D8322D"/>
    <w:rsid w:val="662A0437"/>
    <w:rsid w:val="66432D9C"/>
    <w:rsid w:val="66536766"/>
    <w:rsid w:val="66697BF4"/>
    <w:rsid w:val="666F593F"/>
    <w:rsid w:val="66AC2315"/>
    <w:rsid w:val="66D72814"/>
    <w:rsid w:val="66E15FB1"/>
    <w:rsid w:val="674A6C84"/>
    <w:rsid w:val="67621DA5"/>
    <w:rsid w:val="67746E42"/>
    <w:rsid w:val="68465492"/>
    <w:rsid w:val="687E630D"/>
    <w:rsid w:val="687F7565"/>
    <w:rsid w:val="693E2F0C"/>
    <w:rsid w:val="69584C32"/>
    <w:rsid w:val="69844645"/>
    <w:rsid w:val="69BD4C6E"/>
    <w:rsid w:val="69E04FDC"/>
    <w:rsid w:val="69E1309D"/>
    <w:rsid w:val="69E22242"/>
    <w:rsid w:val="6A341300"/>
    <w:rsid w:val="6A397F43"/>
    <w:rsid w:val="6A4A55E0"/>
    <w:rsid w:val="6A5700F6"/>
    <w:rsid w:val="6A853440"/>
    <w:rsid w:val="6AAE7B78"/>
    <w:rsid w:val="6AB853DB"/>
    <w:rsid w:val="6AD93AC7"/>
    <w:rsid w:val="6B025318"/>
    <w:rsid w:val="6B1729F1"/>
    <w:rsid w:val="6B2108C9"/>
    <w:rsid w:val="6B437594"/>
    <w:rsid w:val="6B5D7849"/>
    <w:rsid w:val="6BA42615"/>
    <w:rsid w:val="6BD3071E"/>
    <w:rsid w:val="6C6D0C65"/>
    <w:rsid w:val="6CA420BB"/>
    <w:rsid w:val="6CC14E09"/>
    <w:rsid w:val="6D1B78A0"/>
    <w:rsid w:val="6D1F0561"/>
    <w:rsid w:val="6D320FB3"/>
    <w:rsid w:val="6D3A5FD9"/>
    <w:rsid w:val="6D836174"/>
    <w:rsid w:val="6DAB217B"/>
    <w:rsid w:val="6DDA274A"/>
    <w:rsid w:val="6DDE15FC"/>
    <w:rsid w:val="6E026ECE"/>
    <w:rsid w:val="6E0D16AC"/>
    <w:rsid w:val="6E22773B"/>
    <w:rsid w:val="6E4539CB"/>
    <w:rsid w:val="6E4C193D"/>
    <w:rsid w:val="6E6E5AAF"/>
    <w:rsid w:val="6E91332D"/>
    <w:rsid w:val="6EC666B9"/>
    <w:rsid w:val="6EE30810"/>
    <w:rsid w:val="6F062BB9"/>
    <w:rsid w:val="6F171C44"/>
    <w:rsid w:val="6F2362EB"/>
    <w:rsid w:val="6F3240FC"/>
    <w:rsid w:val="6F385DCF"/>
    <w:rsid w:val="6F472FEB"/>
    <w:rsid w:val="6F8561D3"/>
    <w:rsid w:val="6F914B78"/>
    <w:rsid w:val="6F963F3C"/>
    <w:rsid w:val="6FB924BD"/>
    <w:rsid w:val="6FDF70DA"/>
    <w:rsid w:val="6FE24439"/>
    <w:rsid w:val="703E188E"/>
    <w:rsid w:val="70437D79"/>
    <w:rsid w:val="707A0BE2"/>
    <w:rsid w:val="71273386"/>
    <w:rsid w:val="71B90A3C"/>
    <w:rsid w:val="71C04542"/>
    <w:rsid w:val="72000C2D"/>
    <w:rsid w:val="72593158"/>
    <w:rsid w:val="728704B4"/>
    <w:rsid w:val="72D163EF"/>
    <w:rsid w:val="72E03ECF"/>
    <w:rsid w:val="72F861DE"/>
    <w:rsid w:val="730066BC"/>
    <w:rsid w:val="73200720"/>
    <w:rsid w:val="734B2E74"/>
    <w:rsid w:val="736B3932"/>
    <w:rsid w:val="73A079E1"/>
    <w:rsid w:val="73BC132F"/>
    <w:rsid w:val="742975DB"/>
    <w:rsid w:val="743069AA"/>
    <w:rsid w:val="74404DBF"/>
    <w:rsid w:val="74755020"/>
    <w:rsid w:val="74831A97"/>
    <w:rsid w:val="748E5A73"/>
    <w:rsid w:val="74A804F8"/>
    <w:rsid w:val="74B65178"/>
    <w:rsid w:val="7536198F"/>
    <w:rsid w:val="7546280C"/>
    <w:rsid w:val="75724FAA"/>
    <w:rsid w:val="75931183"/>
    <w:rsid w:val="75AD07EB"/>
    <w:rsid w:val="760F2C9B"/>
    <w:rsid w:val="76392379"/>
    <w:rsid w:val="76A94560"/>
    <w:rsid w:val="76DB1A4D"/>
    <w:rsid w:val="76F03EDB"/>
    <w:rsid w:val="77120F76"/>
    <w:rsid w:val="77366B35"/>
    <w:rsid w:val="778E5E41"/>
    <w:rsid w:val="77B358A8"/>
    <w:rsid w:val="78001918"/>
    <w:rsid w:val="78232A2D"/>
    <w:rsid w:val="78873623"/>
    <w:rsid w:val="78A53442"/>
    <w:rsid w:val="78A91184"/>
    <w:rsid w:val="79246C7B"/>
    <w:rsid w:val="793F4F93"/>
    <w:rsid w:val="794D6907"/>
    <w:rsid w:val="79774BF2"/>
    <w:rsid w:val="79BA41ED"/>
    <w:rsid w:val="79BE6A88"/>
    <w:rsid w:val="79E57070"/>
    <w:rsid w:val="79EB1329"/>
    <w:rsid w:val="79F647E1"/>
    <w:rsid w:val="79F93A46"/>
    <w:rsid w:val="7A851FA0"/>
    <w:rsid w:val="7A9D5479"/>
    <w:rsid w:val="7AB161DE"/>
    <w:rsid w:val="7AB67B89"/>
    <w:rsid w:val="7ABB53D5"/>
    <w:rsid w:val="7ACA53E2"/>
    <w:rsid w:val="7AD07BC2"/>
    <w:rsid w:val="7AF0361B"/>
    <w:rsid w:val="7B0051CC"/>
    <w:rsid w:val="7B233FFA"/>
    <w:rsid w:val="7B2D70D7"/>
    <w:rsid w:val="7B3A1F52"/>
    <w:rsid w:val="7B585F52"/>
    <w:rsid w:val="7B5B3D2C"/>
    <w:rsid w:val="7B950029"/>
    <w:rsid w:val="7BD465DD"/>
    <w:rsid w:val="7BD4686D"/>
    <w:rsid w:val="7BFF730D"/>
    <w:rsid w:val="7C3B57A0"/>
    <w:rsid w:val="7C501917"/>
    <w:rsid w:val="7C857F0E"/>
    <w:rsid w:val="7CA26617"/>
    <w:rsid w:val="7CA91442"/>
    <w:rsid w:val="7CCD4F60"/>
    <w:rsid w:val="7D477916"/>
    <w:rsid w:val="7D9F3DC4"/>
    <w:rsid w:val="7DE14B77"/>
    <w:rsid w:val="7E156C60"/>
    <w:rsid w:val="7E1759DD"/>
    <w:rsid w:val="7E22598E"/>
    <w:rsid w:val="7E885398"/>
    <w:rsid w:val="7EAD3628"/>
    <w:rsid w:val="7ED83B8F"/>
    <w:rsid w:val="7ED8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Normal Indent"/>
    <w:basedOn w:val="1"/>
    <w:qFormat/>
    <w:uiPriority w:val="0"/>
    <w:pPr>
      <w:ind w:firstLine="420" w:firstLineChars="200"/>
    </w:pPr>
  </w:style>
  <w:style w:type="paragraph" w:styleId="4">
    <w:name w:val="Body Text"/>
    <w:basedOn w:val="1"/>
    <w:qFormat/>
    <w:uiPriority w:val="0"/>
    <w:pPr>
      <w:tabs>
        <w:tab w:val="left" w:pos="436"/>
      </w:tabs>
    </w:pPr>
    <w:rPr>
      <w:sz w:val="28"/>
      <w:szCs w:val="20"/>
    </w:rPr>
  </w:style>
  <w:style w:type="paragraph" w:styleId="5">
    <w:name w:val="Body Text Indent"/>
    <w:basedOn w:val="1"/>
    <w:link w:val="18"/>
    <w:qFormat/>
    <w:uiPriority w:val="0"/>
    <w:pPr>
      <w:spacing w:after="120"/>
      <w:ind w:left="420" w:leftChars="200"/>
    </w:pPr>
  </w:style>
  <w:style w:type="paragraph" w:styleId="6">
    <w:name w:val="Plain Text"/>
    <w:basedOn w:val="1"/>
    <w:qFormat/>
    <w:uiPriority w:val="0"/>
    <w:pPr>
      <w:spacing w:line="360" w:lineRule="auto"/>
      <w:ind w:firstLine="480" w:firstLineChars="200"/>
    </w:pPr>
    <w:rPr>
      <w:rFonts w:ascii="仿宋_GB2312"/>
      <w:sz w:val="24"/>
    </w:rPr>
  </w:style>
  <w:style w:type="paragraph" w:styleId="7">
    <w:name w:val="Body Text Indent 2"/>
    <w:basedOn w:val="1"/>
    <w:next w:val="8"/>
    <w:qFormat/>
    <w:uiPriority w:val="99"/>
    <w:pPr>
      <w:spacing w:line="360" w:lineRule="auto"/>
      <w:jc w:val="center"/>
    </w:pPr>
    <w:rPr>
      <w:rFonts w:ascii="Times New Roman" w:hAnsi="Times New Roman"/>
      <w:kern w:val="0"/>
    </w:rPr>
  </w:style>
  <w:style w:type="paragraph" w:styleId="8">
    <w:name w:val="List"/>
    <w:basedOn w:val="1"/>
    <w:qFormat/>
    <w:uiPriority w:val="0"/>
    <w:pPr>
      <w:jc w:val="center"/>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2">
    <w:name w:val="Body Text First Indent 2"/>
    <w:basedOn w:val="5"/>
    <w:next w:val="1"/>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paragraph" w:customStyle="1" w:styleId="17">
    <w:name w:val="WPSOffice手动目录 1"/>
    <w:qFormat/>
    <w:uiPriority w:val="0"/>
    <w:rPr>
      <w:rFonts w:ascii="Calibri" w:hAnsi="Calibri" w:eastAsia="宋体" w:cs="Times New Roman"/>
      <w:lang w:val="en-US" w:eastAsia="zh-CN" w:bidi="ar-SA"/>
    </w:rPr>
  </w:style>
  <w:style w:type="character" w:customStyle="1" w:styleId="18">
    <w:name w:val="正文文本缩进 字符"/>
    <w:basedOn w:val="15"/>
    <w:link w:val="5"/>
    <w:qFormat/>
    <w:uiPriority w:val="0"/>
    <w:rPr>
      <w:rFonts w:hint="default" w:ascii="Calibri" w:hAnsi="Calibri" w:eastAsia="宋体" w:cs="Times New Roman"/>
      <w:kern w:val="2"/>
      <w:sz w:val="21"/>
      <w:szCs w:val="22"/>
    </w:rPr>
  </w:style>
  <w:style w:type="character" w:customStyle="1" w:styleId="19">
    <w:name w:val="正文文本首行缩进 2 字符"/>
    <w:basedOn w:val="18"/>
    <w:qFormat/>
    <w:uiPriority w:val="0"/>
    <w:rPr>
      <w:rFonts w:hint="default" w:ascii="Calibri" w:hAnsi="Calibri" w:eastAsia="宋体" w:cs="Times New Roman"/>
      <w:kern w:val="2"/>
      <w:sz w:val="21"/>
      <w:szCs w:val="22"/>
    </w:rPr>
  </w:style>
  <w:style w:type="paragraph" w:customStyle="1" w:styleId="20">
    <w:name w:val="Body text|1"/>
    <w:basedOn w:val="1"/>
    <w:qFormat/>
    <w:uiPriority w:val="0"/>
    <w:pPr>
      <w:widowControl w:val="0"/>
      <w:shd w:val="clear" w:color="auto" w:fill="auto"/>
      <w:spacing w:line="430" w:lineRule="auto"/>
      <w:ind w:firstLine="400"/>
    </w:pPr>
    <w:rPr>
      <w:rFonts w:ascii="宋体" w:hAnsi="宋体" w:eastAsia="宋体" w:cs="宋体"/>
      <w:sz w:val="22"/>
      <w:szCs w:val="22"/>
      <w:u w:val="none"/>
      <w:shd w:val="clear" w:color="auto" w:fill="auto"/>
      <w:lang w:val="zh-TW" w:eastAsia="zh-TW" w:bidi="zh-TW"/>
    </w:rPr>
  </w:style>
  <w:style w:type="paragraph" w:customStyle="1" w:styleId="21">
    <w:name w:val="TableOfAuthoring"/>
    <w:next w:val="1"/>
    <w:qFormat/>
    <w:uiPriority w:val="0"/>
    <w:pPr>
      <w:widowControl w:val="0"/>
      <w:ind w:left="420"/>
      <w:jc w:val="both"/>
    </w:pPr>
    <w:rPr>
      <w:rFonts w:ascii="Times New Roman" w:hAnsi="Times New Roman" w:eastAsia="宋体" w:cs="Times New Roman"/>
      <w:kern w:val="2"/>
      <w:sz w:val="21"/>
      <w:szCs w:val="24"/>
      <w:lang w:val="en-US" w:eastAsia="zh-CN" w:bidi="ar-SA"/>
    </w:rPr>
  </w:style>
  <w:style w:type="paragraph" w:customStyle="1" w:styleId="22">
    <w:name w:val="表格w"/>
    <w:qFormat/>
    <w:uiPriority w:val="0"/>
    <w:pPr>
      <w:jc w:val="center"/>
    </w:pPr>
    <w:rPr>
      <w:rFonts w:ascii="仿宋" w:hAnsi="仿宋"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1556</Words>
  <Characters>8875</Characters>
  <Lines>73</Lines>
  <Paragraphs>20</Paragraphs>
  <TotalTime>26</TotalTime>
  <ScaleCrop>false</ScaleCrop>
  <LinksUpToDate>false</LinksUpToDate>
  <CharactersWithSpaces>10411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2023-04-06T01:07:00Z</dcterms:created>
  <dc:creator>杨振</dc:creator>
  <cp:lastModifiedBy>高买燕</cp:lastModifiedBy>
  <cp:lastPrinted>2023-04-10T13:15:00Z</cp:lastPrinted>
  <dcterms:modified xsi:type="dcterms:W3CDTF">2024-05-22T06:26:56Z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E84FA364C85140C8A2821FCF5FFE32E9_13</vt:lpwstr>
  </property>
</Properties>
</file>